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161BE">
      <w:pPr>
        <w:spacing w:line="36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龙港市珊溪引水工程施工</w:t>
      </w:r>
      <w:r>
        <w:rPr>
          <w:rFonts w:hint="eastAsia" w:ascii="黑体" w:hAnsi="黑体" w:eastAsia="黑体" w:cs="黑体"/>
          <w:color w:val="000000" w:themeColor="text1"/>
          <w:sz w:val="48"/>
          <w:szCs w:val="48"/>
          <w:lang w:eastAsia="zh-CN"/>
          <w14:textFill>
            <w14:solidFill>
              <w14:schemeClr w14:val="tx1"/>
            </w14:solidFill>
          </w14:textFill>
        </w:rPr>
        <w:t>商品砼采购</w:t>
      </w:r>
    </w:p>
    <w:p w14:paraId="06621AB1">
      <w:pPr>
        <w:spacing w:line="360" w:lineRule="auto"/>
        <w:rPr>
          <w:rFonts w:hint="eastAsia" w:ascii="黑体" w:hAnsi="黑体" w:eastAsia="黑体" w:cs="黑体"/>
          <w:color w:val="000000" w:themeColor="text1"/>
          <w14:textFill>
            <w14:solidFill>
              <w14:schemeClr w14:val="tx1"/>
            </w14:solidFill>
          </w14:textFill>
        </w:rPr>
      </w:pPr>
    </w:p>
    <w:p w14:paraId="708CBA0D">
      <w:pPr>
        <w:spacing w:line="360" w:lineRule="auto"/>
        <w:jc w:val="right"/>
        <w:rPr>
          <w:rFonts w:hint="eastAsia" w:ascii="黑体" w:hAnsi="黑体" w:eastAsia="黑体" w:cs="黑体"/>
          <w:color w:val="000000" w:themeColor="text1"/>
          <w14:textFill>
            <w14:solidFill>
              <w14:schemeClr w14:val="tx1"/>
            </w14:solidFill>
          </w14:textFill>
        </w:rPr>
      </w:pPr>
    </w:p>
    <w:p w14:paraId="52219834">
      <w:pPr>
        <w:spacing w:line="360" w:lineRule="auto"/>
        <w:rPr>
          <w:rFonts w:hint="eastAsia" w:ascii="黑体" w:hAnsi="黑体" w:eastAsia="黑体" w:cs="黑体"/>
          <w:color w:val="000000" w:themeColor="text1"/>
          <w:sz w:val="28"/>
          <w:szCs w:val="28"/>
          <w14:textFill>
            <w14:solidFill>
              <w14:schemeClr w14:val="tx1"/>
            </w14:solidFill>
          </w14:textFill>
        </w:rPr>
      </w:pPr>
    </w:p>
    <w:p w14:paraId="2C025D63">
      <w:pPr>
        <w:spacing w:line="360" w:lineRule="auto"/>
        <w:jc w:val="center"/>
        <w:rPr>
          <w:rFonts w:hint="eastAsia" w:ascii="黑体" w:hAnsi="黑体" w:eastAsia="黑体" w:cs="黑体"/>
          <w:color w:val="000000" w:themeColor="text1"/>
          <w:sz w:val="72"/>
          <w:szCs w:val="72"/>
          <w14:textFill>
            <w14:solidFill>
              <w14:schemeClr w14:val="tx1"/>
            </w14:solidFill>
          </w14:textFill>
        </w:rPr>
      </w:pPr>
    </w:p>
    <w:p w14:paraId="3AC16222">
      <w:pPr>
        <w:spacing w:line="360" w:lineRule="auto"/>
        <w:jc w:val="center"/>
        <w:rPr>
          <w:rFonts w:hint="eastAsia" w:ascii="黑体" w:hAnsi="黑体" w:eastAsia="黑体" w:cs="黑体"/>
          <w:color w:val="000000" w:themeColor="text1"/>
          <w:sz w:val="72"/>
          <w:szCs w:val="72"/>
          <w:lang w:eastAsia="zh-CN"/>
          <w14:textFill>
            <w14:solidFill>
              <w14:schemeClr w14:val="tx1"/>
            </w14:solidFill>
          </w14:textFill>
        </w:rPr>
      </w:pPr>
      <w:r>
        <w:rPr>
          <w:rFonts w:hint="eastAsia" w:ascii="黑体" w:hAnsi="黑体" w:eastAsia="黑体" w:cs="黑体"/>
          <w:color w:val="000000" w:themeColor="text1"/>
          <w:sz w:val="72"/>
          <w:szCs w:val="72"/>
          <w14:textFill>
            <w14:solidFill>
              <w14:schemeClr w14:val="tx1"/>
            </w14:solidFill>
          </w14:textFill>
        </w:rPr>
        <w:t>招标文件</w:t>
      </w:r>
    </w:p>
    <w:p w14:paraId="6DB77DD6">
      <w:pPr>
        <w:spacing w:line="360" w:lineRule="auto"/>
        <w:rPr>
          <w:rFonts w:ascii="宋体" w:hAnsi="宋体"/>
          <w:color w:val="000000" w:themeColor="text1"/>
          <w14:textFill>
            <w14:solidFill>
              <w14:schemeClr w14:val="tx1"/>
            </w14:solidFill>
          </w14:textFill>
        </w:rPr>
      </w:pPr>
    </w:p>
    <w:p w14:paraId="35F0CCCA">
      <w:pPr>
        <w:spacing w:line="360" w:lineRule="auto"/>
        <w:rPr>
          <w:rFonts w:ascii="宋体" w:hAnsi="宋体"/>
          <w:color w:val="000000" w:themeColor="text1"/>
          <w14:textFill>
            <w14:solidFill>
              <w14:schemeClr w14:val="tx1"/>
            </w14:solidFill>
          </w14:textFill>
        </w:rPr>
      </w:pPr>
    </w:p>
    <w:p w14:paraId="6164A68A">
      <w:pPr>
        <w:spacing w:line="360" w:lineRule="auto"/>
        <w:rPr>
          <w:rFonts w:ascii="宋体" w:hAnsi="宋体"/>
          <w:color w:val="000000" w:themeColor="text1"/>
          <w14:textFill>
            <w14:solidFill>
              <w14:schemeClr w14:val="tx1"/>
            </w14:solidFill>
          </w14:textFill>
        </w:rPr>
      </w:pPr>
    </w:p>
    <w:p w14:paraId="18EC664F">
      <w:pPr>
        <w:spacing w:line="360" w:lineRule="auto"/>
        <w:rPr>
          <w:rFonts w:ascii="宋体" w:hAnsi="宋体"/>
          <w:color w:val="000000" w:themeColor="text1"/>
          <w14:textFill>
            <w14:solidFill>
              <w14:schemeClr w14:val="tx1"/>
            </w14:solidFill>
          </w14:textFill>
        </w:rPr>
      </w:pPr>
    </w:p>
    <w:p w14:paraId="12641554">
      <w:pPr>
        <w:spacing w:line="360" w:lineRule="auto"/>
        <w:rPr>
          <w:rFonts w:ascii="宋体" w:hAnsi="宋体"/>
          <w:color w:val="000000" w:themeColor="text1"/>
          <w14:textFill>
            <w14:solidFill>
              <w14:schemeClr w14:val="tx1"/>
            </w14:solidFill>
          </w14:textFill>
        </w:rPr>
      </w:pPr>
    </w:p>
    <w:p w14:paraId="093E1529">
      <w:pPr>
        <w:spacing w:line="360" w:lineRule="auto"/>
        <w:rPr>
          <w:rFonts w:ascii="宋体" w:hAnsi="宋体"/>
          <w:color w:val="000000" w:themeColor="text1"/>
          <w14:textFill>
            <w14:solidFill>
              <w14:schemeClr w14:val="tx1"/>
            </w14:solidFill>
          </w14:textFill>
        </w:rPr>
      </w:pPr>
    </w:p>
    <w:p w14:paraId="05AAEE09">
      <w:pPr>
        <w:spacing w:line="360" w:lineRule="auto"/>
        <w:rPr>
          <w:rFonts w:ascii="宋体" w:hAnsi="宋体"/>
          <w:color w:val="000000" w:themeColor="text1"/>
          <w14:textFill>
            <w14:solidFill>
              <w14:schemeClr w14:val="tx1"/>
            </w14:solidFill>
          </w14:textFill>
        </w:rPr>
      </w:pPr>
    </w:p>
    <w:p w14:paraId="6FD46C3E">
      <w:pPr>
        <w:spacing w:line="360" w:lineRule="auto"/>
        <w:rPr>
          <w:rFonts w:hint="eastAsia" w:ascii="宋体" w:hAnsi="宋体"/>
          <w:color w:val="000000" w:themeColor="text1"/>
          <w14:textFill>
            <w14:solidFill>
              <w14:schemeClr w14:val="tx1"/>
            </w14:solidFill>
          </w14:textFill>
        </w:rPr>
      </w:pPr>
    </w:p>
    <w:p w14:paraId="0DEA2EC5">
      <w:pPr>
        <w:pStyle w:val="3"/>
        <w:ind w:firstLine="210"/>
        <w:rPr>
          <w:rFonts w:hint="eastAsia" w:ascii="宋体" w:hAnsi="宋体"/>
          <w:color w:val="000000" w:themeColor="text1"/>
          <w14:textFill>
            <w14:solidFill>
              <w14:schemeClr w14:val="tx1"/>
            </w14:solidFill>
          </w14:textFill>
        </w:rPr>
      </w:pPr>
    </w:p>
    <w:p w14:paraId="502AAD20">
      <w:pPr>
        <w:pStyle w:val="3"/>
        <w:ind w:firstLine="0" w:firstLineChars="0"/>
        <w:rPr>
          <w:rFonts w:ascii="宋体" w:hAnsi="宋体"/>
          <w:color w:val="000000" w:themeColor="text1"/>
          <w14:textFill>
            <w14:solidFill>
              <w14:schemeClr w14:val="tx1"/>
            </w14:solidFill>
          </w14:textFill>
        </w:rPr>
      </w:pPr>
    </w:p>
    <w:p w14:paraId="3A1AE757">
      <w:pPr>
        <w:pStyle w:val="15"/>
        <w:rPr>
          <w:rFonts w:ascii="宋体" w:hAnsi="宋体"/>
          <w:color w:val="000000" w:themeColor="text1"/>
          <w14:textFill>
            <w14:solidFill>
              <w14:schemeClr w14:val="tx1"/>
            </w14:solidFill>
          </w14:textFill>
        </w:rPr>
      </w:pPr>
    </w:p>
    <w:p w14:paraId="57516306">
      <w:pPr>
        <w:rPr>
          <w:rFonts w:ascii="宋体" w:hAnsi="宋体"/>
          <w:color w:val="000000" w:themeColor="text1"/>
          <w14:textFill>
            <w14:solidFill>
              <w14:schemeClr w14:val="tx1"/>
            </w14:solidFill>
          </w14:textFill>
        </w:rPr>
      </w:pPr>
    </w:p>
    <w:p w14:paraId="31B8EC36">
      <w:pPr>
        <w:pStyle w:val="18"/>
        <w:rPr>
          <w:rFonts w:ascii="宋体" w:hAnsi="宋体"/>
          <w:color w:val="000000" w:themeColor="text1"/>
          <w14:textFill>
            <w14:solidFill>
              <w14:schemeClr w14:val="tx1"/>
            </w14:solidFill>
          </w14:textFill>
        </w:rPr>
      </w:pPr>
    </w:p>
    <w:p w14:paraId="24036045">
      <w:pPr>
        <w:pStyle w:val="18"/>
        <w:rPr>
          <w:rFonts w:ascii="宋体" w:hAnsi="宋体"/>
          <w:color w:val="000000" w:themeColor="text1"/>
          <w14:textFill>
            <w14:solidFill>
              <w14:schemeClr w14:val="tx1"/>
            </w14:solidFill>
          </w14:textFill>
        </w:rPr>
      </w:pPr>
    </w:p>
    <w:p w14:paraId="54056B8D">
      <w:pPr>
        <w:spacing w:line="360" w:lineRule="auto"/>
        <w:jc w:val="center"/>
        <w:textAlignment w:val="center"/>
        <w:rPr>
          <w:rFonts w:ascii="Arial" w:hAnsi="Arial" w:eastAsia="黑体" w:cs="Arial"/>
          <w:color w:val="000000" w:themeColor="text1"/>
          <w:sz w:val="30"/>
          <w:szCs w:val="30"/>
          <w:u w:val="single"/>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标</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人：</w:t>
      </w:r>
      <w:r>
        <w:rPr>
          <w:rFonts w:hint="eastAsia" w:ascii="Arial" w:hAnsi="Arial" w:eastAsia="黑体" w:cs="Arial"/>
          <w:color w:val="000000" w:themeColor="text1"/>
          <w:sz w:val="30"/>
          <w:szCs w:val="30"/>
          <w:lang w:eastAsia="zh-CN"/>
          <w14:textFill>
            <w14:solidFill>
              <w14:schemeClr w14:val="tx1"/>
            </w14:solidFill>
          </w14:textFill>
        </w:rPr>
        <w:t>温州市市政工程建设开发有限公司</w:t>
      </w:r>
      <w:r>
        <w:rPr>
          <w:rFonts w:ascii="Arial" w:hAnsi="Arial" w:eastAsia="黑体" w:cs="Arial"/>
          <w:color w:val="000000" w:themeColor="text1"/>
          <w:sz w:val="30"/>
          <w:szCs w:val="30"/>
          <w14:textFill>
            <w14:solidFill>
              <w14:schemeClr w14:val="tx1"/>
            </w14:solidFill>
          </w14:textFill>
        </w:rPr>
        <w:t>（盖单位章）</w:t>
      </w:r>
    </w:p>
    <w:p w14:paraId="51CC1DE6">
      <w:pPr>
        <w:pStyle w:val="8"/>
        <w:topLinePunct/>
        <w:spacing w:line="360" w:lineRule="auto"/>
        <w:jc w:val="center"/>
        <w:rPr>
          <w:rFonts w:ascii="Arial" w:hAnsi="Arial" w:eastAsia="黑体" w:cs="Arial"/>
          <w:color w:val="000000" w:themeColor="text1"/>
          <w:sz w:val="30"/>
          <w:szCs w:val="30"/>
          <w14:textFill>
            <w14:solidFill>
              <w14:schemeClr w14:val="tx1"/>
            </w14:solidFill>
          </w14:textFill>
        </w:rPr>
      </w:pPr>
    </w:p>
    <w:p w14:paraId="1A6F10FE">
      <w:pPr>
        <w:pStyle w:val="8"/>
        <w:topLinePunct/>
        <w:spacing w:line="360" w:lineRule="auto"/>
        <w:jc w:val="center"/>
        <w:rPr>
          <w:rFonts w:ascii="Arial" w:hAnsi="Arial" w:cs="Arial"/>
          <w:color w:val="000000" w:themeColor="text1"/>
          <w:sz w:val="21"/>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日期</w:t>
      </w:r>
      <w:r>
        <w:rPr>
          <w:rFonts w:ascii="Arial" w:hAnsi="Arial" w:eastAsia="黑体" w:cs="Arial"/>
          <w:color w:val="000000" w:themeColor="text1"/>
          <w:sz w:val="28"/>
          <w:szCs w:val="28"/>
          <w14:textFill>
            <w14:solidFill>
              <w14:schemeClr w14:val="tx1"/>
            </w14:solidFill>
          </w14:textFill>
        </w:rPr>
        <w:t>：</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14:textFill>
            <w14:solidFill>
              <w14:schemeClr w14:val="tx1"/>
            </w14:solidFill>
          </w14:textFill>
        </w:rPr>
        <w:t>202</w:t>
      </w:r>
      <w:r>
        <w:rPr>
          <w:rFonts w:hint="eastAsia" w:ascii="Arial" w:hAnsi="Arial" w:eastAsia="黑体" w:cs="Arial"/>
          <w:color w:val="000000" w:themeColor="text1"/>
          <w:sz w:val="28"/>
          <w:szCs w:val="28"/>
          <w:u w:val="single"/>
          <w:lang w:val="en-US" w:eastAsia="zh-CN"/>
          <w14:textFill>
            <w14:solidFill>
              <w14:schemeClr w14:val="tx1"/>
            </w14:solidFill>
          </w14:textFill>
        </w:rPr>
        <w:t>5</w:t>
      </w:r>
      <w:r>
        <w:rPr>
          <w:rFonts w:ascii="Arial" w:hAnsi="Arial" w:eastAsia="黑体" w:cs="Arial"/>
          <w:color w:val="000000" w:themeColor="text1"/>
          <w:sz w:val="28"/>
          <w:szCs w:val="28"/>
          <w:u w:val="single"/>
          <w14:textFill>
            <w14:solidFill>
              <w14:schemeClr w14:val="tx1"/>
            </w14:solidFill>
          </w14:textFill>
        </w:rPr>
        <w:t xml:space="preserve"> </w:t>
      </w:r>
      <w:r>
        <w:rPr>
          <w:rFonts w:ascii="Arial" w:hAnsi="Arial" w:eastAsia="黑体" w:cs="Arial"/>
          <w:color w:val="000000" w:themeColor="text1"/>
          <w:sz w:val="28"/>
          <w:szCs w:val="28"/>
          <w14:textFill>
            <w14:solidFill>
              <w14:schemeClr w14:val="tx1"/>
            </w14:solidFill>
          </w14:textFill>
        </w:rPr>
        <w:t>年</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lang w:val="en-US" w:eastAsia="zh-CN"/>
          <w14:textFill>
            <w14:solidFill>
              <w14:schemeClr w14:val="tx1"/>
            </w14:solidFill>
          </w14:textFill>
        </w:rPr>
        <w:t>6</w:t>
      </w:r>
      <w:r>
        <w:rPr>
          <w:rFonts w:ascii="Arial" w:hAnsi="Arial" w:eastAsia="黑体" w:cs="Arial"/>
          <w:color w:val="000000" w:themeColor="text1"/>
          <w:sz w:val="28"/>
          <w:szCs w:val="28"/>
          <w14:textFill>
            <w14:solidFill>
              <w14:schemeClr w14:val="tx1"/>
            </w14:solidFill>
          </w14:textFill>
        </w:rPr>
        <w:t>月</w:t>
      </w:r>
    </w:p>
    <w:p w14:paraId="53A73BF8">
      <w:pPr>
        <w:pStyle w:val="7"/>
        <w:spacing w:line="360" w:lineRule="auto"/>
        <w:rPr>
          <w:rFonts w:ascii="宋体" w:hAnsi="宋体"/>
          <w:color w:val="000000" w:themeColor="text1"/>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3348C111">
      <w:pPr>
        <w:pStyle w:val="7"/>
        <w:spacing w:line="360" w:lineRule="auto"/>
        <w:rPr>
          <w:rFonts w:hint="eastAsia" w:ascii="宋体" w:hAnsi="宋体" w:cs="宋体"/>
          <w:b/>
          <w:bCs/>
          <w:color w:val="000000" w:themeColor="text1"/>
          <w:sz w:val="28"/>
          <w:szCs w:val="28"/>
          <w14:textFill>
            <w14:solidFill>
              <w14:schemeClr w14:val="tx1"/>
            </w14:solidFill>
          </w14:textFill>
        </w:rPr>
      </w:pPr>
      <w:bookmarkStart w:id="0" w:name="_Toc144974478"/>
      <w:bookmarkStart w:id="1" w:name="_Toc152042286"/>
    </w:p>
    <w:p w14:paraId="14D9CB56">
      <w:pPr>
        <w:pStyle w:val="3"/>
        <w:spacing w:line="360" w:lineRule="auto"/>
        <w:ind w:firstLine="210"/>
        <w:rPr>
          <w:rFonts w:hint="eastAsia" w:ascii="宋体" w:hAnsi="宋体"/>
          <w:color w:val="000000" w:themeColor="text1"/>
          <w14:textFill>
            <w14:solidFill>
              <w14:schemeClr w14:val="tx1"/>
            </w14:solidFill>
          </w14:textFill>
        </w:rPr>
      </w:pPr>
    </w:p>
    <w:p w14:paraId="2E9ACD8B">
      <w:pPr>
        <w:rPr>
          <w:color w:val="000000" w:themeColor="text1"/>
          <w14:textFill>
            <w14:solidFill>
              <w14:schemeClr w14:val="tx1"/>
            </w14:solidFill>
          </w14:textFill>
        </w:rPr>
      </w:pPr>
    </w:p>
    <w:p w14:paraId="66840BBB">
      <w:pPr>
        <w:spacing w:line="400" w:lineRule="exact"/>
        <w:jc w:val="center"/>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目     录</w:t>
      </w:r>
    </w:p>
    <w:p w14:paraId="6110EF20">
      <w:pPr>
        <w:pStyle w:val="14"/>
        <w:rPr>
          <w:rFonts w:hint="eastAsia" w:ascii="宋体" w:hAnsi="宋体"/>
          <w:color w:val="000000" w:themeColor="text1"/>
          <w14:textFill>
            <w14:solidFill>
              <w14:schemeClr w14:val="tx1"/>
            </w14:solidFill>
          </w14:textFill>
        </w:rPr>
      </w:pPr>
    </w:p>
    <w:p w14:paraId="38F35576">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TOC \o "1-3" \h \z \u</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_Toc27002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第一卷</w:t>
      </w:r>
      <w:r>
        <w:rPr>
          <w:rFonts w:hint="eastAsia" w:ascii="宋体" w:hAnsi="宋体" w:cs="宋体"/>
          <w:color w:val="000000" w:themeColor="text1"/>
          <w:szCs w:val="32"/>
          <w14:textFill>
            <w14:solidFill>
              <w14:schemeClr w14:val="tx1"/>
            </w14:solidFill>
          </w14:textFill>
        </w:rPr>
        <w:t>第一章  招标公告</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6</w:t>
      </w:r>
      <w:r>
        <w:rPr>
          <w:rFonts w:ascii="宋体" w:hAnsi="宋体"/>
          <w:color w:val="000000" w:themeColor="text1"/>
          <w14:textFill>
            <w14:solidFill>
              <w14:schemeClr w14:val="tx1"/>
            </w14:solidFill>
          </w14:textFill>
        </w:rPr>
        <w:fldChar w:fldCharType="end"/>
      </w:r>
    </w:p>
    <w:p w14:paraId="738BEA4F">
      <w:pPr>
        <w:pStyle w:val="16"/>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_Toc18542 </w:instrText>
      </w:r>
      <w:r>
        <w:rPr>
          <w:rFonts w:ascii="宋体" w:hAnsi="宋体"/>
          <w:color w:val="000000" w:themeColor="text1"/>
          <w14:textFill>
            <w14:solidFill>
              <w14:schemeClr w14:val="tx1"/>
            </w14:solidFill>
          </w14:textFill>
        </w:rPr>
        <w:fldChar w:fldCharType="separate"/>
      </w:r>
      <w:r>
        <w:rPr>
          <w:rFonts w:hint="eastAsia" w:ascii="Arial" w:hAnsi="Arial" w:cs="Arial"/>
          <w:bCs/>
          <w:color w:val="000000" w:themeColor="text1"/>
          <w:szCs w:val="36"/>
          <w:lang w:val="en-US" w:eastAsia="zh-CN"/>
          <w14:textFill>
            <w14:solidFill>
              <w14:schemeClr w14:val="tx1"/>
            </w14:solidFill>
          </w14:textFill>
        </w:rPr>
        <w:t>龙港市珊溪引水工程施工</w:t>
      </w:r>
      <w:r>
        <w:rPr>
          <w:rFonts w:hint="eastAsia" w:ascii="Arial" w:hAnsi="Arial" w:cs="Arial"/>
          <w:bCs/>
          <w:color w:val="000000" w:themeColor="text1"/>
          <w:szCs w:val="36"/>
          <w:lang w:eastAsia="zh-CN"/>
          <w14:textFill>
            <w14:solidFill>
              <w14:schemeClr w14:val="tx1"/>
            </w14:solidFill>
          </w14:textFill>
        </w:rPr>
        <w:t>商</w:t>
      </w:r>
      <w:r>
        <w:rPr>
          <w:rFonts w:hint="eastAsia" w:ascii="宋体" w:hAnsi="宋体"/>
          <w:bCs/>
          <w:color w:val="000000" w:themeColor="text1"/>
          <w:szCs w:val="36"/>
          <w:lang w:eastAsia="zh-CN"/>
          <w14:textFill>
            <w14:solidFill>
              <w14:schemeClr w14:val="tx1"/>
            </w14:solidFill>
          </w14:textFill>
        </w:rPr>
        <w:t>品砼</w:t>
      </w:r>
      <w:r>
        <w:rPr>
          <w:rFonts w:hint="eastAsia" w:ascii="宋体" w:hAnsi="宋体"/>
          <w:bCs/>
          <w:color w:val="000000" w:themeColor="text1"/>
          <w:szCs w:val="36"/>
          <w:lang w:val="en-US" w:eastAsia="zh-CN"/>
          <w14:textFill>
            <w14:solidFill>
              <w14:schemeClr w14:val="tx1"/>
            </w14:solidFill>
          </w14:textFill>
        </w:rPr>
        <w:t>采购</w:t>
      </w:r>
      <w:r>
        <w:rPr>
          <w:rFonts w:hint="eastAsia" w:ascii="Arial" w:hAnsi="Arial" w:cs="Arial"/>
          <w:bCs/>
          <w:color w:val="000000" w:themeColor="text1"/>
          <w:szCs w:val="36"/>
          <w14:textFill>
            <w14:solidFill>
              <w14:schemeClr w14:val="tx1"/>
            </w14:solidFill>
          </w14:textFill>
        </w:rPr>
        <w:t>招标公告</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6</w:t>
      </w:r>
      <w:r>
        <w:rPr>
          <w:rFonts w:ascii="宋体" w:hAnsi="宋体"/>
          <w:color w:val="000000" w:themeColor="text1"/>
          <w14:textFill>
            <w14:solidFill>
              <w14:schemeClr w14:val="tx1"/>
            </w14:solidFill>
          </w14:textFill>
        </w:rPr>
        <w:fldChar w:fldCharType="end"/>
      </w:r>
    </w:p>
    <w:p w14:paraId="164A080E">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_Toc14590 </w:instrText>
      </w:r>
      <w:r>
        <w:rPr>
          <w:rFonts w:ascii="宋体" w:hAnsi="宋体"/>
          <w:color w:val="000000" w:themeColor="text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第二章 投标人须知</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ascii="宋体" w:hAnsi="宋体"/>
          <w:color w:val="000000" w:themeColor="text1"/>
          <w14:textFill>
            <w14:solidFill>
              <w14:schemeClr w14:val="tx1"/>
            </w14:solidFill>
          </w14:textFill>
        </w:rPr>
        <w:fldChar w:fldCharType="end"/>
      </w:r>
    </w:p>
    <w:p w14:paraId="5787F927">
      <w:pPr>
        <w:pStyle w:val="16"/>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_Toc25082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ascii="宋体" w:hAnsi="宋体"/>
          <w:color w:val="000000" w:themeColor="text1"/>
          <w14:textFill>
            <w14:solidFill>
              <w14:schemeClr w14:val="tx1"/>
            </w14:solidFill>
          </w14:textFill>
        </w:rPr>
        <w:fldChar w:fldCharType="end"/>
      </w:r>
    </w:p>
    <w:p w14:paraId="6BE5A460">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_Toc20016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B6AEB26">
      <w:pPr>
        <w:pStyle w:val="14"/>
        <w:tabs>
          <w:tab w:val="right" w:leader="dot" w:pos="9638"/>
        </w:tabs>
        <w:rPr>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222</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_Toc17139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1.4 投标人资格要求（适用于已进行资格预审的）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CCC956A">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_Toc15483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1.4 投标人资格要求（适用于未进行资格预审的）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7574EDB">
      <w:pPr>
        <w:pStyle w:val="14"/>
        <w:tabs>
          <w:tab w:val="right" w:leader="dot" w:pos="9638"/>
        </w:tabs>
        <w:rPr>
          <w:rFonts w:hint="eastAsia"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_Toc2538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1.5 费用承担</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lang w:val="en-US" w:eastAsia="zh-CN"/>
          <w14:textFill>
            <w14:solidFill>
              <w14:schemeClr w14:val="tx1"/>
            </w14:solidFill>
          </w14:textFill>
        </w:rPr>
        <w:t>2</w:t>
      </w:r>
    </w:p>
    <w:p w14:paraId="384C8739">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_Toc23676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1.6 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_Toc23676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2863502">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_Toc14680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1.7 语言文字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_Toc14680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ED30772">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_Toc21888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1.8 计量单位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2760C9C">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_Toc6019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1.9 踏勘现场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37FB6E3">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_Toc16887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1.10 投标预备会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1D916BC">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_Toc5465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1.11 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_Toc5465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C9C2C95">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_Toc30312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1.12 偏离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_Toc30312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2CE1218">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_Toc1865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2. 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C1BAFA3">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_Toc10089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2.1 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ABCD8FC">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_Toc16879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2.2 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156EF9E">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_Toc26650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2.3 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4E067D2">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_Toc8471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3. 投标文件</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15</w:t>
      </w:r>
      <w:r>
        <w:rPr>
          <w:rFonts w:ascii="宋体" w:hAnsi="宋体"/>
          <w:color w:val="000000" w:themeColor="text1"/>
          <w14:textFill>
            <w14:solidFill>
              <w14:schemeClr w14:val="tx1"/>
            </w14:solidFill>
          </w14:textFill>
        </w:rPr>
        <w:fldChar w:fldCharType="end"/>
      </w:r>
    </w:p>
    <w:p w14:paraId="0D078FF4">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_Toc3479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3.1 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_Toc3479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6DCB77A">
      <w:pPr>
        <w:pStyle w:val="14"/>
        <w:tabs>
          <w:tab w:val="right" w:leader="dot" w:pos="9638"/>
        </w:tabs>
        <w:rPr>
          <w:rFonts w:hint="eastAsia"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_Toc29667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3.2 投标报价</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lang w:val="en-US" w:eastAsia="zh-CN"/>
          <w14:textFill>
            <w14:solidFill>
              <w14:schemeClr w14:val="tx1"/>
            </w14:solidFill>
          </w14:textFill>
        </w:rPr>
        <w:t>5</w:t>
      </w:r>
    </w:p>
    <w:p w14:paraId="04C9B05E">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_Toc9996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3.3 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4584CFC">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_Toc24344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3.4 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4EEF128">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_Toc30538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3.5 资格审查资料（适用于未进行资格预审的）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39AFE96">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_Toc3808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3.6 备选投标方案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BACA383">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_Toc1033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3.7 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462E384">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_Toc7040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4. 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2E1B038">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_Toc12349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4.1 投标文件的密封和标记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6ADEC05">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_Toc24782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4.2 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_Toc24782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D4217B8">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_Toc16945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4.3 投标文件的修改与撤回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B44EE6E">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_Toc18041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5. 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DEDAD6A">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_Toc31545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5.1 开标时间和地点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D7E2AFF">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_Toc10075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5.2 开标程序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9B48678">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_Toc22081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6. 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9157714">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_Toc14432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6.1 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C9F354B">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_Toc27519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6.2 评标原则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4DFFE04">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_Toc5082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6.3 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1CE467D">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_Toc11028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7. 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27ADF40">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_Toc29746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7.1 定标方式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156C36F">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_Toc28006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7.2 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88030B0">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_Toc16721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7.3 履约担保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_Toc16721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16D4E6D">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_Toc3946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7.4 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17F64C0">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_Toc28225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8. 重新招标和不再招标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72CF762">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_Toc16965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9. 纪律和监督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A758D94">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_Toc20685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9.1 对招标人的纪律要求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D8D5FC7">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_Toc12521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9.2 对投标人的纪律要求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F802574">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_Toc11052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9.3 对评标委员会成员的纪律要求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3E7427F">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_Toc29587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9.4 对与评标活动有关的工作人员的纪律要求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C898A49">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_Toc8185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9.5 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C57D56A">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_Toc18529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10. 需要补充的其他内容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B77A225">
      <w:pPr>
        <w:pStyle w:val="10"/>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_Toc19213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10.1解释权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129330D">
      <w:pPr>
        <w:pStyle w:val="10"/>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_Toc333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10.2投标人信誉要求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AACC4F3">
      <w:pPr>
        <w:pStyle w:val="10"/>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_Toc19951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10.3投标人不得存在的其他情形（补充）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E9D8592">
      <w:pPr>
        <w:pStyle w:val="10"/>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_Toc23380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10.4招标人补充的其他内容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C962824">
      <w:pPr>
        <w:pStyle w:val="10"/>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_Toc21748 </w:instrText>
      </w:r>
      <w:r>
        <w:rPr>
          <w:rFonts w:ascii="宋体" w:hAnsi="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见须知前附表。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_Toc21748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7C16AA2">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_Toc20376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14:textFill>
            <w14:solidFill>
              <w14:schemeClr w14:val="tx1"/>
            </w14:solidFill>
          </w14:textFill>
        </w:rPr>
        <w:t>第三章 评标办法（综合评估法）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08C2DD7">
      <w:pPr>
        <w:pStyle w:val="16"/>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_Toc590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评标办法前附表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B1ED65A">
      <w:pPr>
        <w:pStyle w:val="16"/>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_Toc14006 </w:instrText>
      </w:r>
      <w:r>
        <w:rPr>
          <w:rFonts w:ascii="宋体" w:hAnsi="宋体"/>
          <w:color w:val="000000" w:themeColor="text1"/>
          <w14:textFill>
            <w14:solidFill>
              <w14:schemeClr w14:val="tx1"/>
            </w14:solidFill>
          </w14:textFill>
        </w:rPr>
        <w:fldChar w:fldCharType="separate"/>
      </w:r>
      <w:r>
        <w:rPr>
          <w:rFonts w:hint="eastAsia" w:ascii="宋体" w:hAnsi="宋体" w:cs="Times New Roman"/>
          <w:color w:val="000000" w:themeColor="text1"/>
          <w:szCs w:val="21"/>
          <w:lang w:val="en-US" w:eastAsia="zh-CN"/>
          <w14:textFill>
            <w14:solidFill>
              <w14:schemeClr w14:val="tx1"/>
            </w14:solidFill>
          </w14:textFill>
        </w:rPr>
        <w:t>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0FEF88E">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_Toc22165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1. 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BD166F4">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_Toc6056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2. 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1AFE5CC">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_Toc10893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2.1 初步评审标准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_Toc10893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546F53C">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_Toc1777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2.2 分值构成与评分标准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9938A82">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_Toc11325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3. 评标程序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266601B">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_Toc24544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3.1 初步评审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D665691">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_Toc8591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3.2 详细评审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5A87E87">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_Toc12588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3.3 投标文件的澄清和补正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_Toc12588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8981FE0">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_Toc1291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3.4 评标结果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03EDEBD">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_Toc16187 </w:instrText>
      </w:r>
      <w:r>
        <w:rPr>
          <w:rFonts w:ascii="宋体" w:hAnsi="宋体"/>
          <w:color w:val="000000" w:themeColor="text1"/>
          <w14:textFill>
            <w14:solidFill>
              <w14:schemeClr w14:val="tx1"/>
            </w14:solidFill>
          </w14:textFill>
        </w:rPr>
        <w:fldChar w:fldCharType="separate"/>
      </w:r>
      <w:r>
        <w:rPr>
          <w:color w:val="000000" w:themeColor="text1"/>
          <w14:textFill>
            <w14:solidFill>
              <w14:schemeClr w14:val="tx1"/>
            </w14:solidFill>
          </w14:textFill>
        </w:rPr>
        <w:t>第四章 合同条款及格式</w:t>
      </w:r>
      <w:r>
        <w:rPr>
          <w:rFonts w:hint="eastAsia" w:eastAsia="宋体"/>
          <w:color w:val="000000" w:themeColor="text1"/>
          <w:lang w:val="en-US" w:eastAsia="zh-CN"/>
          <w14:textFill>
            <w14:solidFill>
              <w14:schemeClr w14:val="tx1"/>
            </w14:solidFill>
          </w14:textFill>
        </w:rPr>
        <w:t xml:space="preserve">            </w:t>
      </w:r>
      <w:r>
        <w:rPr>
          <w:rFonts w:hint="eastAsia" w:ascii="宋体" w:hAnsi="宋体" w:cs="楷体"/>
          <w:color w:val="000000" w:themeColor="text1"/>
          <w:kern w:val="0"/>
          <w:szCs w:val="28"/>
          <w14:textFill>
            <w14:solidFill>
              <w14:schemeClr w14:val="tx1"/>
            </w14:solidFill>
          </w14:textFill>
        </w:rPr>
        <w:t>合同编号：</w:t>
      </w:r>
      <w:r>
        <w:rPr>
          <w:rFonts w:ascii="宋体" w:hAnsi="宋体"/>
          <w:color w:val="000000" w:themeColor="text1"/>
          <w:szCs w:val="28"/>
          <w14:textFill>
            <w14:solidFill>
              <w14:schemeClr w14:val="tx1"/>
            </w14:solidFill>
          </w14:textFill>
        </w:rPr>
        <w:t>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55EA9FA">
      <w:pPr>
        <w:pStyle w:val="14"/>
        <w:tabs>
          <w:tab w:val="right" w:leader="dot" w:pos="9638"/>
        </w:tabs>
        <w:rPr>
          <w:rFonts w:hint="eastAsia"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_Toc30071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第二卷</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lang w:val="en-US" w:eastAsia="zh-CN"/>
          <w14:textFill>
            <w14:solidFill>
              <w14:schemeClr w14:val="tx1"/>
            </w14:solidFill>
          </w14:textFill>
        </w:rPr>
        <w:t>3</w:t>
      </w:r>
    </w:p>
    <w:p w14:paraId="0CA0D857">
      <w:pPr>
        <w:pStyle w:val="14"/>
        <w:tabs>
          <w:tab w:val="right" w:leader="dot" w:pos="9638"/>
        </w:tabs>
        <w:rPr>
          <w:color w:val="000000" w:themeColor="text1"/>
          <w:highlight w:val="yellow"/>
          <w14:textFill>
            <w14:solidFill>
              <w14:schemeClr w14:val="tx1"/>
            </w14:solidFill>
          </w14:textFill>
        </w:rPr>
      </w:pPr>
      <w:r>
        <w:rPr>
          <w:rFonts w:ascii="宋体" w:hAnsi="宋体"/>
          <w:color w:val="000000" w:themeColor="text1"/>
          <w:highlight w:val="yellow"/>
          <w14:textFill>
            <w14:solidFill>
              <w14:schemeClr w14:val="tx1"/>
            </w14:solidFill>
          </w14:textFill>
        </w:rPr>
        <w:fldChar w:fldCharType="begin"/>
      </w:r>
      <w:r>
        <w:rPr>
          <w:rFonts w:ascii="宋体" w:hAnsi="宋体"/>
          <w:color w:val="000000" w:themeColor="text1"/>
          <w:highlight w:val="yellow"/>
          <w14:textFill>
            <w14:solidFill>
              <w14:schemeClr w14:val="tx1"/>
            </w14:solidFill>
          </w14:textFill>
        </w:rPr>
        <w:instrText xml:space="preserve"> HYPERLINK \l _Toc20941 </w:instrText>
      </w:r>
      <w:r>
        <w:rPr>
          <w:rFonts w:ascii="宋体" w:hAnsi="宋体"/>
          <w:color w:val="000000" w:themeColor="text1"/>
          <w:highlight w:val="yellow"/>
          <w14:textFill>
            <w14:solidFill>
              <w14:schemeClr w14:val="tx1"/>
            </w14:solidFill>
          </w14:textFill>
        </w:rPr>
        <w:fldChar w:fldCharType="separate"/>
      </w:r>
      <w:r>
        <w:rPr>
          <w:rFonts w:hint="eastAsia" w:ascii="宋体" w:hAnsi="宋体"/>
          <w:bCs w:val="0"/>
          <w:color w:val="000000" w:themeColor="text1"/>
          <w:highlight w:val="yellow"/>
          <w14:textFill>
            <w14:solidFill>
              <w14:schemeClr w14:val="tx1"/>
            </w14:solidFill>
          </w14:textFill>
        </w:rPr>
        <w:t>第五章  招标工程量清单</w:t>
      </w:r>
      <w:r>
        <w:rPr>
          <w:color w:val="000000" w:themeColor="text1"/>
          <w:highlight w:val="yellow"/>
          <w14:textFill>
            <w14:solidFill>
              <w14:schemeClr w14:val="tx1"/>
            </w14:solidFill>
          </w14:textFill>
        </w:rPr>
        <w:tab/>
      </w:r>
      <w:r>
        <w:rPr>
          <w:color w:val="000000" w:themeColor="text1"/>
          <w:highlight w:val="yellow"/>
          <w14:textFill>
            <w14:solidFill>
              <w14:schemeClr w14:val="tx1"/>
            </w14:solidFill>
          </w14:textFill>
        </w:rPr>
        <w:fldChar w:fldCharType="begin"/>
      </w:r>
      <w:r>
        <w:rPr>
          <w:color w:val="000000" w:themeColor="text1"/>
          <w:highlight w:val="yellow"/>
          <w14:textFill>
            <w14:solidFill>
              <w14:schemeClr w14:val="tx1"/>
            </w14:solidFill>
          </w14:textFill>
        </w:rPr>
        <w:instrText xml:space="preserve"> PAGEREF _Toc20941 \h </w:instrText>
      </w:r>
      <w:r>
        <w:rPr>
          <w:color w:val="000000" w:themeColor="text1"/>
          <w:highlight w:val="yellow"/>
          <w14:textFill>
            <w14:solidFill>
              <w14:schemeClr w14:val="tx1"/>
            </w14:solidFill>
          </w14:textFill>
        </w:rPr>
        <w:fldChar w:fldCharType="separate"/>
      </w:r>
      <w:r>
        <w:rPr>
          <w:color w:val="000000" w:themeColor="text1"/>
          <w:highlight w:val="yellow"/>
          <w14:textFill>
            <w14:solidFill>
              <w14:schemeClr w14:val="tx1"/>
            </w14:solidFill>
          </w14:textFill>
        </w:rPr>
        <w:t>3</w:t>
      </w:r>
      <w:r>
        <w:rPr>
          <w:rFonts w:hint="eastAsia"/>
          <w:color w:val="000000" w:themeColor="text1"/>
          <w:highlight w:val="yellow"/>
          <w:lang w:val="en-US" w:eastAsia="zh-CN"/>
          <w14:textFill>
            <w14:solidFill>
              <w14:schemeClr w14:val="tx1"/>
            </w14:solidFill>
          </w14:textFill>
        </w:rPr>
        <w:t>4</w:t>
      </w:r>
      <w:r>
        <w:rPr>
          <w:color w:val="000000" w:themeColor="text1"/>
          <w:highlight w:val="yellow"/>
          <w14:textFill>
            <w14:solidFill>
              <w14:schemeClr w14:val="tx1"/>
            </w14:solidFill>
          </w14:textFill>
        </w:rPr>
        <w:fldChar w:fldCharType="end"/>
      </w:r>
      <w:r>
        <w:rPr>
          <w:rFonts w:ascii="宋体" w:hAnsi="宋体"/>
          <w:color w:val="000000" w:themeColor="text1"/>
          <w:highlight w:val="yellow"/>
          <w14:textFill>
            <w14:solidFill>
              <w14:schemeClr w14:val="tx1"/>
            </w14:solidFill>
          </w14:textFill>
        </w:rPr>
        <w:fldChar w:fldCharType="end"/>
      </w:r>
    </w:p>
    <w:p w14:paraId="540C321E">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_Toc30556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kern w:val="2"/>
          <w:szCs w:val="40"/>
          <w:lang w:val="en-US" w:eastAsia="zh-CN"/>
          <w14:textFill>
            <w14:solidFill>
              <w14:schemeClr w14:val="tx1"/>
            </w14:solidFill>
          </w14:textFill>
        </w:rPr>
        <w:t>无</w:t>
      </w:r>
      <w:r>
        <w:rPr>
          <w:rFonts w:hint="eastAsia" w:ascii="宋体" w:hAnsi="宋体"/>
          <w:bCs w:val="0"/>
          <w:color w:val="000000" w:themeColor="text1"/>
          <w14:textFill>
            <w14:solidFill>
              <w14:schemeClr w14:val="tx1"/>
            </w14:solidFill>
          </w14:textFill>
        </w:rPr>
        <w:t>第六章  图  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14B3D61">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_Toc28650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第三卷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60E1743">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_Toc16317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第七章  技术标准和要求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E91B7A7">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_Toc1084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第四卷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82BA5E6">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_Toc14727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第八章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9F15C0A">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_Toc30015 </w:instrText>
      </w:r>
      <w:r>
        <w:rPr>
          <w:rFonts w:ascii="宋体" w:hAnsi="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（项目名称）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9285403">
      <w:pPr>
        <w:pStyle w:val="14"/>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_Toc17282 </w:instrText>
      </w:r>
      <w:r>
        <w:rPr>
          <w:rFonts w:ascii="宋体" w:hAnsi="宋体"/>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（商务标）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_Toc17282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5F3EBE5">
      <w:pPr>
        <w:pStyle w:val="16"/>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_Toc22506 </w:instrText>
      </w:r>
      <w:r>
        <w:rPr>
          <w:rFonts w:ascii="宋体" w:hAnsi="宋体"/>
          <w:color w:val="000000" w:themeColor="text1"/>
          <w14:textFill>
            <w14:solidFill>
              <w14:schemeClr w14:val="tx1"/>
            </w14:solidFill>
          </w14:textFill>
        </w:rPr>
        <w:fldChar w:fldCharType="separate"/>
      </w:r>
      <w:r>
        <w:rPr>
          <w:rFonts w:ascii="Arial" w:hAnsi="Arial" w:eastAsia="宋体" w:cs="Arial"/>
          <w:color w:val="000000" w:themeColor="text1"/>
          <w:highlight w:val="none"/>
          <w14:textFill>
            <w14:solidFill>
              <w14:schemeClr w14:val="tx1"/>
            </w14:solidFill>
          </w14:textFill>
        </w:rPr>
        <w:t>一、投标函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_Toc22506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DE73B32">
      <w:pPr>
        <w:pStyle w:val="16"/>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_Toc21195 </w:instrText>
      </w:r>
      <w:r>
        <w:rPr>
          <w:rFonts w:ascii="宋体" w:hAnsi="宋体"/>
          <w:color w:val="000000" w:themeColor="text1"/>
          <w14:textFill>
            <w14:solidFill>
              <w14:schemeClr w14:val="tx1"/>
            </w14:solidFill>
          </w14:textFill>
        </w:rPr>
        <w:fldChar w:fldCharType="separate"/>
      </w:r>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F3657AF">
      <w:pPr>
        <w:pStyle w:val="16"/>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_Toc22729 </w:instrText>
      </w:r>
      <w:r>
        <w:rPr>
          <w:rFonts w:ascii="宋体" w:hAnsi="宋体"/>
          <w:color w:val="000000" w:themeColor="text1"/>
          <w14:textFill>
            <w14:solidFill>
              <w14:schemeClr w14:val="tx1"/>
            </w14:solidFill>
          </w14:textFill>
        </w:rPr>
        <w:fldChar w:fldCharType="separate"/>
      </w:r>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F04FF5C">
      <w:pP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end"/>
      </w:r>
      <w:bookmarkEnd w:id="0"/>
      <w:bookmarkEnd w:id="1"/>
    </w:p>
    <w:p w14:paraId="2D5A71C7">
      <w:pPr>
        <w:topLinePunct/>
        <w:spacing w:line="400" w:lineRule="exact"/>
        <w:ind w:firstLine="420" w:firstLineChars="200"/>
        <w:rPr>
          <w:rFonts w:hint="eastAsia" w:ascii="宋体" w:hAnsi="宋体"/>
          <w:color w:val="000000" w:themeColor="text1"/>
          <w:szCs w:val="21"/>
          <w14:textFill>
            <w14:solidFill>
              <w14:schemeClr w14:val="tx1"/>
            </w14:solidFill>
          </w14:textFill>
        </w:rPr>
      </w:pPr>
      <w:bookmarkStart w:id="2" w:name="_Toc152045511"/>
      <w:bookmarkStart w:id="3" w:name="_Toc152042287"/>
      <w:bookmarkStart w:id="4" w:name="_Toc144974479"/>
    </w:p>
    <w:p w14:paraId="6E89AF1B">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42848D97">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7EB8C4F2">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22796C01">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3E2113E2">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6DFA21B9">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3805717A">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1F7AE6D6">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5F2E72BC">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05E4B7E8">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sectPr>
          <w:footerReference r:id="rId3" w:type="default"/>
          <w:pgSz w:w="11900" w:h="16840"/>
          <w:pgMar w:top="1260" w:right="1440" w:bottom="180" w:left="1140" w:header="0" w:footer="0" w:gutter="0"/>
          <w:pgNumType w:start="1"/>
          <w:cols w:space="720" w:num="1"/>
        </w:sectPr>
      </w:pPr>
      <w:bookmarkStart w:id="5" w:name="_Toc27986204"/>
      <w:bookmarkStart w:id="6" w:name="_Toc34814172"/>
      <w:bookmarkStart w:id="7" w:name="_Toc149206219"/>
    </w:p>
    <w:p w14:paraId="5015B481">
      <w:pPr>
        <w:rPr>
          <w:rFonts w:hint="eastAsia"/>
          <w:color w:val="000000" w:themeColor="text1"/>
          <w14:textFill>
            <w14:solidFill>
              <w14:schemeClr w14:val="tx1"/>
            </w14:solidFill>
          </w14:textFill>
        </w:rPr>
      </w:pPr>
    </w:p>
    <w:p w14:paraId="38D648BD">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4FD23256">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2423E87">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1E4643D4">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44E2B10C">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3571BDD0">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C936FF7">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704C19D6">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3314E6D">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73DBE719">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3547B360">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4795062D">
      <w:pPr>
        <w:pStyle w:val="4"/>
        <w:spacing w:before="120" w:after="120" w:line="400" w:lineRule="exact"/>
        <w:jc w:val="center"/>
        <w:rPr>
          <w:rFonts w:hint="eastAsia" w:ascii="宋体" w:hAnsi="宋体" w:cs="宋体"/>
          <w:b w:val="0"/>
          <w:bCs w:val="0"/>
          <w:color w:val="000000" w:themeColor="text1"/>
          <w:sz w:val="32"/>
          <w:szCs w:val="32"/>
          <w14:textFill>
            <w14:solidFill>
              <w14:schemeClr w14:val="tx1"/>
            </w14:solidFill>
          </w14:textFill>
        </w:rPr>
      </w:pPr>
      <w:bookmarkStart w:id="8" w:name="_Toc27002"/>
      <w:r>
        <w:rPr>
          <w:rFonts w:hint="eastAsia" w:ascii="宋体" w:hAnsi="宋体"/>
          <w:b w:val="0"/>
          <w:bCs w:val="0"/>
          <w:color w:val="000000" w:themeColor="text1"/>
          <w:sz w:val="32"/>
          <w14:textFill>
            <w14:solidFill>
              <w14:schemeClr w14:val="tx1"/>
            </w14:solidFill>
          </w14:textFill>
        </w:rPr>
        <w:t>第一卷</w:t>
      </w:r>
      <w:bookmarkEnd w:id="5"/>
      <w:bookmarkEnd w:id="6"/>
      <w:r>
        <w:rPr>
          <w:rFonts w:ascii="宋体" w:hAnsi="宋体"/>
          <w:b w:val="0"/>
          <w:bCs w:val="0"/>
          <w:color w:val="000000" w:themeColor="text1"/>
          <w:sz w:val="32"/>
          <w14:textFill>
            <w14:solidFill>
              <w14:schemeClr w14:val="tx1"/>
            </w14:solidFill>
          </w14:textFill>
        </w:rPr>
        <w:br w:type="page"/>
      </w:r>
      <w:bookmarkStart w:id="9" w:name="_Toc27986205"/>
      <w:bookmarkStart w:id="10" w:name="_Toc34814173"/>
      <w:bookmarkStart w:id="11" w:name="_Toc149206220"/>
      <w:bookmarkStart w:id="12" w:name="_Toc17708224"/>
      <w:r>
        <w:rPr>
          <w:rFonts w:hint="eastAsia" w:ascii="宋体" w:hAnsi="宋体" w:cs="宋体"/>
          <w:color w:val="000000" w:themeColor="text1"/>
          <w:sz w:val="32"/>
          <w:szCs w:val="32"/>
          <w14:textFill>
            <w14:solidFill>
              <w14:schemeClr w14:val="tx1"/>
            </w14:solidFill>
          </w14:textFill>
        </w:rPr>
        <w:t xml:space="preserve">第一章  </w:t>
      </w:r>
      <w:bookmarkEnd w:id="9"/>
      <w:bookmarkEnd w:id="10"/>
      <w:r>
        <w:rPr>
          <w:rFonts w:hint="eastAsia" w:ascii="宋体" w:hAnsi="宋体" w:cs="宋体"/>
          <w:color w:val="000000" w:themeColor="text1"/>
          <w:sz w:val="32"/>
          <w:szCs w:val="32"/>
          <w14:textFill>
            <w14:solidFill>
              <w14:schemeClr w14:val="tx1"/>
            </w14:solidFill>
          </w14:textFill>
        </w:rPr>
        <w:t>招标公告</w:t>
      </w:r>
      <w:bookmarkEnd w:id="7"/>
      <w:bookmarkEnd w:id="8"/>
      <w:bookmarkEnd w:id="11"/>
    </w:p>
    <w:p w14:paraId="7EFA9310">
      <w:pPr>
        <w:pStyle w:val="22"/>
        <w:spacing w:before="0" w:line="360" w:lineRule="auto"/>
        <w:ind w:firstLine="361" w:firstLineChars="100"/>
        <w:jc w:val="center"/>
        <w:rPr>
          <w:rFonts w:ascii="宋体" w:hAnsi="宋体"/>
          <w:b/>
          <w:bCs/>
          <w:color w:val="000000" w:themeColor="text1"/>
          <w:sz w:val="36"/>
          <w:szCs w:val="36"/>
          <w14:textFill>
            <w14:solidFill>
              <w14:schemeClr w14:val="tx1"/>
            </w14:solidFill>
          </w14:textFill>
        </w:rPr>
      </w:pPr>
      <w:bookmarkStart w:id="13" w:name="_Toc149206073"/>
      <w:bookmarkStart w:id="14" w:name="_Toc10467"/>
      <w:bookmarkStart w:id="15" w:name="_Toc149206221"/>
      <w:bookmarkStart w:id="16" w:name="_Toc18542"/>
      <w:bookmarkStart w:id="17" w:name="_Toc149205778"/>
      <w:bookmarkStart w:id="18" w:name="_Toc152045512"/>
      <w:bookmarkStart w:id="19" w:name="_Toc144974480"/>
      <w:bookmarkStart w:id="20" w:name="_Toc69214543"/>
      <w:bookmarkStart w:id="21" w:name="_Toc8371"/>
      <w:bookmarkStart w:id="22" w:name="_Toc10028"/>
      <w:bookmarkStart w:id="23" w:name="_Toc31882"/>
      <w:bookmarkStart w:id="24" w:name="_Toc152042288"/>
      <w:bookmarkStart w:id="25" w:name="_Toc17708225"/>
      <w:bookmarkStart w:id="26" w:name="_Toc4023"/>
      <w:r>
        <w:rPr>
          <w:rFonts w:hint="eastAsia" w:ascii="宋体" w:hAnsi="宋体" w:eastAsia="宋体" w:cs="宋体"/>
          <w:b/>
          <w:bCs/>
          <w:color w:val="000000" w:themeColor="text1"/>
          <w:sz w:val="36"/>
          <w:szCs w:val="36"/>
          <w:lang w:val="en-US" w:eastAsia="zh-CN"/>
          <w14:textFill>
            <w14:solidFill>
              <w14:schemeClr w14:val="tx1"/>
            </w14:solidFill>
          </w14:textFill>
        </w:rPr>
        <w:t>龙港市珊溪引水工程施工</w:t>
      </w:r>
      <w:r>
        <w:rPr>
          <w:rFonts w:hint="eastAsia" w:ascii="宋体" w:hAnsi="宋体" w:eastAsia="宋体" w:cs="宋体"/>
          <w:b/>
          <w:bCs/>
          <w:color w:val="000000" w:themeColor="text1"/>
          <w:sz w:val="36"/>
          <w:szCs w:val="36"/>
          <w:lang w:eastAsia="zh-CN"/>
          <w14:textFill>
            <w14:solidFill>
              <w14:schemeClr w14:val="tx1"/>
            </w14:solidFill>
          </w14:textFill>
        </w:rPr>
        <w:t>商</w:t>
      </w:r>
      <w:r>
        <w:rPr>
          <w:rFonts w:hint="eastAsia" w:ascii="宋体" w:hAnsi="宋体"/>
          <w:b/>
          <w:bCs/>
          <w:color w:val="000000" w:themeColor="text1"/>
          <w:sz w:val="36"/>
          <w:szCs w:val="36"/>
          <w:lang w:eastAsia="zh-CN"/>
          <w14:textFill>
            <w14:solidFill>
              <w14:schemeClr w14:val="tx1"/>
            </w14:solidFill>
          </w14:textFill>
        </w:rPr>
        <w:t>品砼</w:t>
      </w:r>
      <w:r>
        <w:rPr>
          <w:rFonts w:hint="eastAsia" w:ascii="Arial" w:hAnsi="Arial" w:cs="Arial"/>
          <w:b/>
          <w:bCs/>
          <w:color w:val="000000" w:themeColor="text1"/>
          <w:sz w:val="36"/>
          <w:szCs w:val="36"/>
          <w14:textFill>
            <w14:solidFill>
              <w14:schemeClr w14:val="tx1"/>
            </w14:solidFill>
          </w14:textFill>
        </w:rPr>
        <w:t>招标公告</w:t>
      </w:r>
      <w:bookmarkEnd w:id="13"/>
      <w:bookmarkEnd w:id="14"/>
      <w:bookmarkEnd w:id="15"/>
      <w:bookmarkEnd w:id="16"/>
      <w:bookmarkEnd w:id="17"/>
    </w:p>
    <w:p w14:paraId="02A1E22A">
      <w:pPr>
        <w:spacing w:line="360" w:lineRule="auto"/>
        <w:ind w:firstLine="422" w:firstLineChars="200"/>
        <w:rPr>
          <w:rFonts w:ascii="宋体" w:hAnsi="宋体"/>
          <w:b/>
          <w:color w:val="000000" w:themeColor="text1"/>
          <w:sz w:val="21"/>
          <w:szCs w:val="21"/>
          <w14:textFill>
            <w14:solidFill>
              <w14:schemeClr w14:val="tx1"/>
            </w14:solidFill>
          </w14:textFill>
        </w:rPr>
      </w:pPr>
      <w:bookmarkStart w:id="27" w:name="_Toc192"/>
      <w:r>
        <w:rPr>
          <w:rFonts w:ascii="宋体" w:hAnsi="宋体"/>
          <w:b/>
          <w:color w:val="000000" w:themeColor="text1"/>
          <w:sz w:val="21"/>
          <w:szCs w:val="21"/>
          <w14:textFill>
            <w14:solidFill>
              <w14:schemeClr w14:val="tx1"/>
            </w14:solidFill>
          </w14:textFill>
        </w:rPr>
        <w:t>1. 招标条件</w:t>
      </w:r>
    </w:p>
    <w:p w14:paraId="59F34657">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本招标项目</w:t>
      </w:r>
      <w:r>
        <w:rPr>
          <w:rFonts w:hint="eastAsia" w:ascii="宋体" w:hAnsi="宋体" w:eastAsia="宋体" w:cs="宋体"/>
          <w:b w:val="0"/>
          <w:bCs w:val="0"/>
          <w:color w:val="000000" w:themeColor="text1"/>
          <w:sz w:val="21"/>
          <w:szCs w:val="21"/>
          <w:lang w:val="en-US" w:eastAsia="zh-CN"/>
          <w14:textFill>
            <w14:solidFill>
              <w14:schemeClr w14:val="tx1"/>
            </w14:solidFill>
          </w14:textFill>
        </w:rPr>
        <w:t>龙港市珊溪引水工程施工</w:t>
      </w:r>
      <w:r>
        <w:rPr>
          <w:rFonts w:hint="eastAsia" w:ascii="宋体" w:hAnsi="宋体" w:eastAsia="宋体" w:cs="宋体"/>
          <w:b w:val="0"/>
          <w:bCs w:val="0"/>
          <w:color w:val="000000" w:themeColor="text1"/>
          <w:sz w:val="21"/>
          <w:szCs w:val="21"/>
          <w:lang w:eastAsia="zh-CN"/>
          <w14:textFill>
            <w14:solidFill>
              <w14:schemeClr w14:val="tx1"/>
            </w14:solidFill>
          </w14:textFill>
        </w:rPr>
        <w:t>商品砼</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项目已具备招标条件，招标人为</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温州市市政工程建设开发有限公司</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。项目已具备招标条件，现对该项目进行公开招标</w:t>
      </w:r>
      <w:r>
        <w:rPr>
          <w:rFonts w:hint="eastAsia" w:ascii="宋体" w:hAnsi="宋体" w:eastAsia="宋体" w:cs="宋体"/>
          <w:color w:val="000000" w:themeColor="text1"/>
          <w:sz w:val="21"/>
          <w:szCs w:val="21"/>
          <w14:textFill>
            <w14:solidFill>
              <w14:schemeClr w14:val="tx1"/>
            </w14:solidFill>
          </w14:textFill>
        </w:rPr>
        <w:t>。</w:t>
      </w:r>
    </w:p>
    <w:p w14:paraId="0B0F9D0B">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2. 项目概况与招标范围</w:t>
      </w:r>
    </w:p>
    <w:p w14:paraId="126E5810">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2.1本项目位于</w:t>
      </w:r>
      <w:r>
        <w:rPr>
          <w:rFonts w:hint="eastAsia" w:ascii="宋体" w:hAnsi="宋体" w:cs="宋体"/>
          <w:color w:val="000000"/>
          <w:sz w:val="21"/>
          <w:szCs w:val="21"/>
          <w:lang w:eastAsia="zh-CN"/>
        </w:rPr>
        <w:t>平阳县鳌江镇南山下隧洞3.2米出口，沿线依次穿越兴仓路、龙湖公路、龙金大道、灵海大道。</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4D215E94">
      <w:pPr>
        <w:spacing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2.2招标范围</w:t>
      </w:r>
      <w:r>
        <w:rPr>
          <w:rFonts w:hint="eastAsia" w:ascii="宋体" w:hAnsi="宋体" w:eastAsia="宋体" w:cs="宋体"/>
          <w:color w:val="000000" w:themeColor="text1"/>
          <w:sz w:val="21"/>
          <w:szCs w:val="21"/>
          <w:highlight w:val="none"/>
          <w14:textFill>
            <w14:solidFill>
              <w14:schemeClr w14:val="tx1"/>
            </w14:solidFill>
          </w14:textFill>
        </w:rPr>
        <w:t>：泵</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商品混凝土约</w:t>
      </w:r>
      <w:r>
        <w:rPr>
          <w:rFonts w:hint="eastAsia" w:ascii="宋体" w:hAnsi="宋体" w:eastAsia="宋体" w:cs="宋体"/>
          <w:i w:val="0"/>
          <w:iCs w:val="0"/>
          <w:color w:val="000000"/>
          <w:kern w:val="0"/>
          <w:sz w:val="24"/>
          <w:szCs w:val="24"/>
          <w:u w:val="none"/>
          <w:lang w:val="en-US" w:eastAsia="zh-CN" w:bidi="ar"/>
        </w:rPr>
        <w:t>18749.642</w:t>
      </w:r>
      <w:r>
        <w:rPr>
          <w:rFonts w:hint="eastAsia" w:ascii="宋体" w:hAnsi="宋体" w:eastAsia="宋体" w:cs="宋体"/>
          <w:color w:val="000000" w:themeColor="text1"/>
          <w:sz w:val="21"/>
          <w:szCs w:val="21"/>
          <w:highlight w:val="none"/>
          <w:lang w:val="en-US" w:eastAsia="zh-CN"/>
          <w14:textFill>
            <w14:solidFill>
              <w14:schemeClr w14:val="tx1"/>
            </w14:solidFill>
          </w14:textFill>
        </w:rPr>
        <w:t>m</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w:t>
      </w:r>
      <w:r>
        <w:rPr>
          <w:rFonts w:hint="eastAsia" w:ascii="宋体" w:hAnsi="宋体" w:cs="宋体"/>
          <w:color w:val="000000" w:themeColor="text1"/>
          <w:sz w:val="21"/>
          <w:szCs w:val="21"/>
          <w:highlight w:val="none"/>
          <w:lang w:val="en-US" w:eastAsia="zh-CN"/>
          <w14:textFill>
            <w14:solidFill>
              <w14:schemeClr w14:val="tx1"/>
            </w14:solidFill>
          </w14:textFill>
        </w:rPr>
        <w:t>（标号详见混凝土工程量清单）</w:t>
      </w:r>
      <w:r>
        <w:rPr>
          <w:rFonts w:hint="eastAsia" w:ascii="宋体" w:hAnsi="宋体" w:eastAsia="宋体" w:cs="宋体"/>
          <w:b w:val="0"/>
          <w:color w:val="000000" w:themeColor="text1"/>
          <w:sz w:val="21"/>
          <w:szCs w:val="21"/>
          <w:highlight w:val="none"/>
          <w14:textFill>
            <w14:solidFill>
              <w14:schemeClr w14:val="tx1"/>
            </w14:solidFill>
          </w14:textFill>
        </w:rPr>
        <w:t>。</w:t>
      </w:r>
    </w:p>
    <w:p w14:paraId="1167204B">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供货及安装</w:t>
      </w:r>
      <w:r>
        <w:rPr>
          <w:rFonts w:hint="eastAsia" w:ascii="宋体" w:hAnsi="宋体"/>
          <w:color w:val="000000" w:themeColor="text1"/>
          <w:sz w:val="21"/>
          <w:szCs w:val="21"/>
          <w:highlight w:val="none"/>
          <w14:textFill>
            <w14:solidFill>
              <w14:schemeClr w14:val="tx1"/>
            </w14:solidFill>
          </w14:textFill>
        </w:rPr>
        <w:t>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计划施工总工期24个月，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具体根据总包施工进度要求完成，服从项目部进度要求和管理。</w:t>
      </w:r>
    </w:p>
    <w:p w14:paraId="5BB6C72F">
      <w:pPr>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2.4 质量要求：</w:t>
      </w:r>
      <w:r>
        <w:rPr>
          <w:rFonts w:hint="eastAsia" w:ascii="宋体" w:hAnsi="宋体" w:cs="宋体"/>
          <w:color w:val="000000" w:themeColor="text1"/>
          <w:szCs w:val="21"/>
          <w:highlight w:val="none"/>
          <w14:textFill>
            <w14:solidFill>
              <w14:schemeClr w14:val="tx1"/>
            </w14:solidFill>
          </w14:textFill>
        </w:rPr>
        <w:t>合格</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798E1753">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3. 投标人资格要求</w:t>
      </w:r>
    </w:p>
    <w:p w14:paraId="737EA853">
      <w:pPr>
        <w:spacing w:line="360" w:lineRule="auto"/>
        <w:ind w:firstLine="420" w:firstLineChars="200"/>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（1）投标人具有良好业绩及履约能力</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注册资金不少于500万</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w:t>
      </w:r>
    </w:p>
    <w:p w14:paraId="3724D832">
      <w:pPr>
        <w:spacing w:line="360" w:lineRule="auto"/>
        <w:ind w:firstLine="420" w:firstLineChars="200"/>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（2）投标人信用良好，无不良记录；</w:t>
      </w:r>
    </w:p>
    <w:p w14:paraId="357627B8">
      <w:pPr>
        <w:spacing w:line="360" w:lineRule="auto"/>
        <w:ind w:firstLine="420" w:firstLineChars="200"/>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（3）投标人已入温州</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市市政工程建设开发有限公司</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材料供应商库</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w:t>
      </w:r>
    </w:p>
    <w:p w14:paraId="314545D0">
      <w:pPr>
        <w:pStyle w:val="3"/>
        <w:ind w:firstLine="420" w:firstLineChars="200"/>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4</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投标人自有的商品混凝土砼搅拌站距离本项目施工地点25公里以内。</w:t>
      </w:r>
    </w:p>
    <w:p w14:paraId="4936F3AD">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4. 招标文件的获取</w:t>
      </w:r>
    </w:p>
    <w:p w14:paraId="0A775A42">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4.1</w:t>
      </w:r>
      <w:r>
        <w:rPr>
          <w:rFonts w:hint="eastAsia" w:ascii="宋体" w:hAnsi="宋体"/>
          <w:color w:val="000000" w:themeColor="text1"/>
          <w:sz w:val="21"/>
          <w:szCs w:val="21"/>
          <w:highlight w:val="none"/>
          <w14:textFill>
            <w14:solidFill>
              <w14:schemeClr w14:val="tx1"/>
            </w14:solidFill>
          </w14:textFill>
        </w:rPr>
        <w:t>凡有意参加投标者，请</w:t>
      </w:r>
      <w:r>
        <w:rPr>
          <w:rFonts w:hint="eastAsia" w:ascii="宋体" w:hAnsi="宋体"/>
          <w:color w:val="000000" w:themeColor="text1"/>
          <w:sz w:val="21"/>
          <w:szCs w:val="21"/>
          <w:highlight w:val="none"/>
          <w:lang w:val="en-US" w:eastAsia="zh-CN"/>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shd w:val="clear" w:color="auto" w:fill="auto"/>
          <w:lang w:val="en-US" w:eastAsia="zh-CN"/>
          <w14:textFill>
            <w14:solidFill>
              <w14:schemeClr w14:val="tx1"/>
            </w14:solidFill>
          </w14:textFill>
        </w:rPr>
        <w:t>25</w:t>
      </w:r>
      <w:r>
        <w:rPr>
          <w:rFonts w:hint="eastAsia" w:ascii="宋体" w:hAnsi="宋体"/>
          <w:color w:val="000000" w:themeColor="text1"/>
          <w:sz w:val="21"/>
          <w:szCs w:val="21"/>
          <w:highlight w:val="none"/>
          <w14:textFill>
            <w14:solidFill>
              <w14:schemeClr w14:val="tx1"/>
            </w14:solidFill>
          </w14:textFill>
        </w:rPr>
        <w:t>日至202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29</w:t>
      </w:r>
      <w:r>
        <w:rPr>
          <w:rFonts w:hint="eastAsia" w:ascii="宋体" w:hAnsi="宋体"/>
          <w:color w:val="000000" w:themeColor="text1"/>
          <w:sz w:val="21"/>
          <w:szCs w:val="21"/>
          <w:highlight w:val="none"/>
          <w14:textFill>
            <w14:solidFill>
              <w14:schemeClr w14:val="tx1"/>
            </w14:solidFill>
          </w14:textFill>
        </w:rPr>
        <w:t>日；上午08：30时至</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11：30</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时，下午14：00时至17：30</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前往</w:t>
      </w:r>
      <w:r>
        <w:rPr>
          <w:rFonts w:hint="eastAsia" w:ascii="宋体" w:hAnsi="宋体"/>
          <w:color w:val="000000" w:themeColor="text1"/>
          <w:sz w:val="21"/>
          <w:szCs w:val="21"/>
          <w:highlight w:val="none"/>
          <w:lang w:eastAsia="zh-CN"/>
          <w14:textFill>
            <w14:solidFill>
              <w14:schemeClr w14:val="tx1"/>
            </w14:solidFill>
          </w14:textFill>
        </w:rPr>
        <w:t>温州市市政工程建设开发有限公司（</w:t>
      </w:r>
      <w:r>
        <w:rPr>
          <w:rFonts w:hint="eastAsia" w:ascii="宋体" w:hAnsi="宋体"/>
          <w:color w:val="000000" w:themeColor="text1"/>
          <w:sz w:val="21"/>
          <w:szCs w:val="21"/>
          <w:highlight w:val="none"/>
          <w:lang w:val="en-US" w:eastAsia="zh-CN"/>
          <w14:textFill>
            <w14:solidFill>
              <w14:schemeClr w14:val="tx1"/>
            </w14:solidFill>
          </w14:textFill>
        </w:rPr>
        <w:t>浙</w:t>
      </w:r>
      <w:r>
        <w:rPr>
          <w:rFonts w:hint="eastAsia" w:ascii="宋体" w:hAnsi="宋体"/>
          <w:color w:val="000000" w:themeColor="text1"/>
          <w:sz w:val="21"/>
          <w:szCs w:val="21"/>
          <w:highlight w:val="none"/>
          <w:lang w:eastAsia="zh-CN"/>
          <w14:textFill>
            <w14:solidFill>
              <w14:schemeClr w14:val="tx1"/>
            </w14:solidFill>
          </w14:textFill>
        </w:rPr>
        <w:t>江省温州市鹿城区锦绣路19号宏嘉大厦1、2幢</w:t>
      </w:r>
      <w:r>
        <w:rPr>
          <w:rFonts w:hint="eastAsia" w:ascii="宋体" w:hAnsi="宋体"/>
          <w:color w:val="000000" w:themeColor="text1"/>
          <w:sz w:val="21"/>
          <w:szCs w:val="21"/>
          <w:highlight w:val="none"/>
          <w:lang w:val="en-US" w:eastAsia="zh-CN"/>
          <w14:textFill>
            <w14:solidFill>
              <w14:schemeClr w14:val="tx1"/>
            </w14:solidFill>
          </w14:textFill>
        </w:rPr>
        <w:t>3楼</w:t>
      </w:r>
      <w:r>
        <w:rPr>
          <w:rFonts w:hint="eastAsia" w:ascii="宋体" w:hAnsi="宋体"/>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报名，未报名单位谢绝投标，投标单位可在公告下方直接下载招标文件</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报名时提交：1、企业营业执照2、企业介绍信</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w:t>
      </w:r>
    </w:p>
    <w:p w14:paraId="4D2495D3">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5. 投标文件的递交</w:t>
      </w:r>
    </w:p>
    <w:p w14:paraId="78F7C910">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5.1 投标文件递交的截止时间</w:t>
      </w:r>
      <w:r>
        <w:rPr>
          <w:rFonts w:hint="eastAsia" w:ascii="宋体" w:hAnsi="宋体"/>
          <w:color w:val="000000" w:themeColor="text1"/>
          <w:sz w:val="21"/>
          <w:szCs w:val="21"/>
          <w:highlight w:val="none"/>
          <w14:textFill>
            <w14:solidFill>
              <w14:schemeClr w14:val="tx1"/>
            </w14:solidFill>
          </w14:textFill>
        </w:rPr>
        <w:t>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lang w:val="en-US" w:eastAsia="zh-CN"/>
          <w14:textFill>
            <w14:solidFill>
              <w14:schemeClr w14:val="tx1"/>
            </w14:solidFill>
          </w14:textFill>
        </w:rPr>
        <w:t xml:space="preserve">6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 xml:space="preserve">30 </w:t>
      </w:r>
      <w:r>
        <w:rPr>
          <w:rFonts w:ascii="宋体" w:hAnsi="宋体"/>
          <w:color w:val="000000" w:themeColor="text1"/>
          <w:sz w:val="21"/>
          <w:szCs w:val="21"/>
          <w:highlight w:val="none"/>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上</w:t>
      </w:r>
      <w:r>
        <w:rPr>
          <w:rFonts w:ascii="宋体" w:hAnsi="宋体"/>
          <w:color w:val="000000" w:themeColor="text1"/>
          <w:sz w:val="21"/>
          <w:szCs w:val="21"/>
          <w:highlight w:val="none"/>
          <w14:textFill>
            <w14:solidFill>
              <w14:schemeClr w14:val="tx1"/>
            </w14:solidFill>
          </w14:textFill>
        </w:rPr>
        <w:t>午</w:t>
      </w:r>
      <w:r>
        <w:rPr>
          <w:rFonts w:hint="eastAsia" w:ascii="宋体" w:hAnsi="宋体"/>
          <w:color w:val="000000" w:themeColor="text1"/>
          <w:sz w:val="21"/>
          <w:szCs w:val="21"/>
          <w:highlight w:val="none"/>
          <w:lang w:val="en-US" w:eastAsia="zh-CN"/>
          <w14:textFill>
            <w14:solidFill>
              <w14:schemeClr w14:val="tx1"/>
            </w14:solidFill>
          </w14:textFill>
        </w:rPr>
        <w:t>10</w:t>
      </w:r>
      <w:r>
        <w:rPr>
          <w:rFonts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0分</w:t>
      </w:r>
      <w:r>
        <w:rPr>
          <w:rFonts w:ascii="宋体" w:hAnsi="宋体"/>
          <w:color w:val="000000" w:themeColor="text1"/>
          <w:sz w:val="21"/>
          <w:szCs w:val="21"/>
          <w:highlight w:val="none"/>
          <w14:textFill>
            <w14:solidFill>
              <w14:schemeClr w14:val="tx1"/>
            </w14:solidFill>
          </w14:textFill>
        </w:rPr>
        <w:t>整，</w:t>
      </w:r>
      <w:r>
        <w:rPr>
          <w:rFonts w:ascii="宋体" w:hAnsi="宋体"/>
          <w:color w:val="000000" w:themeColor="text1"/>
          <w:sz w:val="21"/>
          <w:szCs w:val="21"/>
          <w14:textFill>
            <w14:solidFill>
              <w14:schemeClr w14:val="tx1"/>
            </w14:solidFill>
          </w14:textFill>
        </w:rPr>
        <w:t>投标文件递交地点：</w:t>
      </w:r>
      <w:r>
        <w:rPr>
          <w:rFonts w:hint="eastAsia" w:ascii="宋体" w:hAnsi="宋体"/>
          <w:color w:val="000000" w:themeColor="text1"/>
          <w:sz w:val="21"/>
          <w:szCs w:val="21"/>
          <w:lang w:eastAsia="zh-CN"/>
          <w14:textFill>
            <w14:solidFill>
              <w14:schemeClr w14:val="tx1"/>
            </w14:solidFill>
          </w14:textFill>
        </w:rPr>
        <w:t>温州市市政工程建设开发有限公司</w:t>
      </w:r>
      <w:r>
        <w:rPr>
          <w:rFonts w:ascii="宋体" w:hAnsi="宋体"/>
          <w:color w:val="000000" w:themeColor="text1"/>
          <w:sz w:val="21"/>
          <w:szCs w:val="21"/>
          <w14:textFill>
            <w14:solidFill>
              <w14:schemeClr w14:val="tx1"/>
            </w14:solidFill>
          </w14:textFill>
        </w:rPr>
        <w:t>会议室（</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w:t>
      </w:r>
    </w:p>
    <w:p w14:paraId="04728A12">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5.2逾期送达的、未送达指定地点的或者不按照投招标文件要求密封的投标文件，招标人将予以拒收。</w:t>
      </w:r>
    </w:p>
    <w:p w14:paraId="0B36CFF0">
      <w:pPr>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w:t>
      </w:r>
      <w:r>
        <w:rPr>
          <w:rFonts w:hint="eastAsia" w:hAnsi="宋体" w:cs="宋体"/>
          <w:b/>
          <w:bCs/>
          <w:color w:val="000000" w:themeColor="text1"/>
          <w:sz w:val="21"/>
          <w:szCs w:val="21"/>
          <w14:textFill>
            <w14:solidFill>
              <w14:schemeClr w14:val="tx1"/>
            </w14:solidFill>
          </w14:textFill>
        </w:rPr>
        <w:t>公开</w:t>
      </w:r>
      <w:r>
        <w:rPr>
          <w:rFonts w:hint="eastAsia" w:hAnsi="宋体" w:cs="宋体"/>
          <w:b/>
          <w:bCs/>
          <w:color w:val="000000" w:themeColor="text1"/>
          <w:spacing w:val="15"/>
          <w:sz w:val="21"/>
          <w:szCs w:val="21"/>
          <w:shd w:val="clear" w:color="auto" w:fill="FFFFFF"/>
          <w14:textFill>
            <w14:solidFill>
              <w14:schemeClr w14:val="tx1"/>
            </w14:solidFill>
          </w14:textFill>
        </w:rPr>
        <w:t>发布的媒介</w:t>
      </w:r>
    </w:p>
    <w:p w14:paraId="049512A0">
      <w:pPr>
        <w:spacing w:line="360" w:lineRule="auto"/>
        <w:ind w:firstLine="420" w:firstLineChars="200"/>
        <w:rPr>
          <w:rFonts w:hint="eastAsia" w:ascii="宋体" w:hAnsi="宋体"/>
          <w:b/>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本次招标公告在</w:t>
      </w:r>
      <w:r>
        <w:rPr>
          <w:rFonts w:hint="eastAsia" w:ascii="宋体" w:hAnsi="宋体"/>
          <w:b w:val="0"/>
          <w:bCs/>
          <w:color w:val="000000" w:themeColor="text1"/>
          <w:sz w:val="21"/>
          <w:szCs w:val="21"/>
          <w:lang w:val="en-US" w:eastAsia="zh-CN"/>
          <w14:textFill>
            <w14:solidFill>
              <w14:schemeClr w14:val="tx1"/>
            </w14:solidFill>
          </w14:textFill>
        </w:rPr>
        <w:t>建设集团</w:t>
      </w:r>
      <w:r>
        <w:rPr>
          <w:rFonts w:hint="eastAsia" w:ascii="宋体" w:hAnsi="宋体"/>
          <w:b w:val="0"/>
          <w:bCs/>
          <w:color w:val="000000" w:themeColor="text1"/>
          <w:sz w:val="21"/>
          <w:szCs w:val="21"/>
          <w14:textFill>
            <w14:solidFill>
              <w14:schemeClr w14:val="tx1"/>
            </w14:solidFill>
          </w14:textFill>
        </w:rPr>
        <w:t>招采平台上发布</w:t>
      </w:r>
      <w:r>
        <w:rPr>
          <w:rFonts w:hint="eastAsia" w:ascii="宋体" w:hAnsi="宋体"/>
          <w:b/>
          <w:color w:val="000000" w:themeColor="text1"/>
          <w:sz w:val="21"/>
          <w:szCs w:val="21"/>
          <w14:textFill>
            <w14:solidFill>
              <w14:schemeClr w14:val="tx1"/>
            </w14:solidFill>
          </w14:textFill>
        </w:rPr>
        <w:t>。</w:t>
      </w:r>
    </w:p>
    <w:p w14:paraId="43F2AF17">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w:t>
      </w:r>
      <w:r>
        <w:rPr>
          <w:rFonts w:ascii="宋体" w:hAnsi="宋体"/>
          <w:b/>
          <w:color w:val="000000" w:themeColor="text1"/>
          <w:sz w:val="21"/>
          <w:szCs w:val="21"/>
          <w14:textFill>
            <w14:solidFill>
              <w14:schemeClr w14:val="tx1"/>
            </w14:solidFill>
          </w14:textFill>
        </w:rPr>
        <w:t>. 联系方式</w:t>
      </w:r>
    </w:p>
    <w:p w14:paraId="37BDB1BC">
      <w:pPr>
        <w:spacing w:line="360" w:lineRule="auto"/>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w:t>
      </w:r>
      <w:r>
        <w:rPr>
          <w:rFonts w:hint="eastAsia" w:ascii="宋体" w:hAnsi="宋体"/>
          <w:color w:val="000000" w:themeColor="text1"/>
          <w:sz w:val="21"/>
          <w:szCs w:val="21"/>
          <w:lang w:eastAsia="zh-CN"/>
          <w14:textFill>
            <w14:solidFill>
              <w14:schemeClr w14:val="tx1"/>
            </w14:solidFill>
          </w14:textFill>
        </w:rPr>
        <w:t>温州市市政工程建设开发有限公司</w:t>
      </w:r>
    </w:p>
    <w:p w14:paraId="1B8D4BC9">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color w:val="000000" w:themeColor="text1"/>
          <w:sz w:val="21"/>
          <w:szCs w:val="21"/>
          <w:lang w:eastAsia="zh-CN"/>
          <w14:textFill>
            <w14:solidFill>
              <w14:schemeClr w14:val="tx1"/>
            </w14:solidFill>
          </w14:textFill>
        </w:rPr>
        <w:t>江省温州市鹿城区锦绣路19号宏嘉大厦1、2幢</w:t>
      </w:r>
      <w:r>
        <w:rPr>
          <w:rFonts w:hint="eastAsia" w:ascii="宋体" w:hAnsi="宋体"/>
          <w:color w:val="000000" w:themeColor="text1"/>
          <w:sz w:val="21"/>
          <w:szCs w:val="21"/>
          <w:lang w:val="en-US" w:eastAsia="zh-CN"/>
          <w14:textFill>
            <w14:solidFill>
              <w14:schemeClr w14:val="tx1"/>
            </w14:solidFill>
          </w14:textFill>
        </w:rPr>
        <w:t>3楼</w:t>
      </w:r>
    </w:p>
    <w:p w14:paraId="014E2C10">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报名联系人：赵女士  13566263556</w:t>
      </w:r>
    </w:p>
    <w:p w14:paraId="321A9E70">
      <w:pPr>
        <w:spacing w:line="360" w:lineRule="auto"/>
        <w:ind w:firstLine="420" w:firstLineChars="200"/>
        <w:rPr>
          <w:rFonts w:hint="eastAsia" w:ascii="宋体" w:hAnsi="宋体"/>
          <w:color w:val="0000FF"/>
          <w:sz w:val="21"/>
          <w:szCs w:val="21"/>
          <w:lang w:val="en-US" w:eastAsia="zh-CN"/>
        </w:rPr>
      </w:pPr>
      <w:r>
        <w:rPr>
          <w:rFonts w:hint="eastAsia" w:ascii="宋体" w:hAnsi="宋体" w:eastAsia="宋体" w:cs="Times New Roman"/>
          <w:color w:val="0000FF"/>
          <w:sz w:val="21"/>
          <w:szCs w:val="21"/>
          <w:lang w:val="en-US" w:eastAsia="zh-CN"/>
        </w:rPr>
        <w:t>项目</w:t>
      </w:r>
      <w:r>
        <w:rPr>
          <w:rFonts w:hint="eastAsia" w:ascii="宋体" w:hAnsi="宋体" w:cs="Times New Roman"/>
          <w:color w:val="0000FF"/>
          <w:sz w:val="21"/>
          <w:szCs w:val="21"/>
          <w:lang w:val="en-US" w:eastAsia="zh-CN"/>
        </w:rPr>
        <w:t>经理</w:t>
      </w:r>
      <w:r>
        <w:rPr>
          <w:rFonts w:hint="eastAsia" w:ascii="宋体" w:hAnsi="宋体" w:eastAsia="宋体" w:cs="Times New Roman"/>
          <w:color w:val="0000FF"/>
          <w:sz w:val="21"/>
          <w:szCs w:val="21"/>
          <w:lang w:val="en-US" w:eastAsia="zh-CN"/>
        </w:rPr>
        <w:t>：</w:t>
      </w:r>
      <w:r>
        <w:rPr>
          <w:rFonts w:hint="eastAsia" w:ascii="宋体" w:hAnsi="宋体"/>
          <w:color w:val="0000FF"/>
          <w:sz w:val="21"/>
          <w:szCs w:val="21"/>
          <w:lang w:val="en-US" w:eastAsia="zh-CN"/>
        </w:rPr>
        <w:t>张先生</w:t>
      </w:r>
      <w:r>
        <w:rPr>
          <w:rFonts w:hint="eastAsia" w:ascii="宋体" w:hAnsi="宋体"/>
          <w:color w:val="0000FF"/>
          <w:sz w:val="21"/>
          <w:szCs w:val="21"/>
          <w:lang w:eastAsia="zh-CN"/>
        </w:rPr>
        <w:t>  </w:t>
      </w:r>
      <w:r>
        <w:rPr>
          <w:rFonts w:hint="eastAsia" w:ascii="宋体" w:hAnsi="宋体"/>
          <w:color w:val="0000FF"/>
          <w:sz w:val="21"/>
          <w:szCs w:val="21"/>
          <w:lang w:val="en-US" w:eastAsia="zh-CN"/>
        </w:rPr>
        <w:t>13957711524</w:t>
      </w:r>
    </w:p>
    <w:p w14:paraId="24F875B1">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公司监察联系人：叶先生</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13388582195</w:t>
      </w:r>
    </w:p>
    <w:p w14:paraId="6CF597F1">
      <w:pPr>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p>
    <w:p w14:paraId="0BB85BBB">
      <w:pPr>
        <w:spacing w:line="360" w:lineRule="auto"/>
        <w:jc w:val="right"/>
        <w:rPr>
          <w:rFonts w:ascii="宋体" w:hAnsi="宋体"/>
          <w:color w:val="000000" w:themeColor="text1"/>
          <w:sz w:val="21"/>
          <w:szCs w:val="21"/>
          <w14:textFill>
            <w14:solidFill>
              <w14:schemeClr w14:val="tx1"/>
            </w14:solidFill>
          </w14:textFill>
        </w:rPr>
      </w:pPr>
    </w:p>
    <w:p w14:paraId="19E6277F">
      <w:pPr>
        <w:spacing w:line="360" w:lineRule="auto"/>
        <w:jc w:val="right"/>
        <w:rPr>
          <w:rFonts w:ascii="宋体" w:hAnsi="宋体"/>
          <w:color w:val="000000" w:themeColor="text1"/>
          <w:sz w:val="21"/>
          <w:szCs w:val="21"/>
          <w14:textFill>
            <w14:solidFill>
              <w14:schemeClr w14:val="tx1"/>
            </w14:solidFill>
          </w14:textFill>
        </w:rPr>
      </w:pPr>
    </w:p>
    <w:p w14:paraId="2E9D60BD">
      <w:pPr>
        <w:spacing w:line="360" w:lineRule="auto"/>
        <w:jc w:val="right"/>
        <w:rPr>
          <w:rFonts w:ascii="宋体" w:hAnsi="宋体"/>
          <w:color w:val="000000" w:themeColor="text1"/>
          <w:sz w:val="21"/>
          <w:szCs w:val="21"/>
          <w14:textFill>
            <w14:solidFill>
              <w14:schemeClr w14:val="tx1"/>
            </w14:solidFill>
          </w14:textFill>
        </w:rPr>
      </w:pPr>
    </w:p>
    <w:p w14:paraId="1AF076FD">
      <w:pPr>
        <w:spacing w:line="360" w:lineRule="auto"/>
        <w:jc w:val="right"/>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温州市市政工程建设开发有限公司</w:t>
      </w:r>
    </w:p>
    <w:p w14:paraId="3076B8A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w:t>
      </w:r>
      <w:r>
        <w:rPr>
          <w:rFonts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6</w:t>
      </w:r>
      <w:r>
        <w:rPr>
          <w:rFonts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24</w:t>
      </w:r>
      <w:r>
        <w:rPr>
          <w:color w:val="000000" w:themeColor="text1"/>
          <w:sz w:val="21"/>
          <w:szCs w:val="21"/>
          <w14:textFill>
            <w14:solidFill>
              <w14:schemeClr w14:val="tx1"/>
            </w14:solidFill>
          </w14:textFill>
        </w:rPr>
        <w:t>日</w:t>
      </w:r>
      <w:bookmarkEnd w:id="2"/>
      <w:bookmarkEnd w:id="3"/>
      <w:bookmarkEnd w:id="4"/>
      <w:bookmarkEnd w:id="12"/>
      <w:bookmarkEnd w:id="18"/>
      <w:bookmarkEnd w:id="19"/>
      <w:bookmarkEnd w:id="20"/>
      <w:bookmarkEnd w:id="21"/>
      <w:bookmarkEnd w:id="22"/>
      <w:bookmarkEnd w:id="23"/>
      <w:bookmarkEnd w:id="24"/>
      <w:bookmarkEnd w:id="25"/>
      <w:bookmarkEnd w:id="26"/>
      <w:bookmarkEnd w:id="27"/>
      <w:r>
        <w:rPr>
          <w:rFonts w:ascii="宋体" w:hAnsi="宋体"/>
          <w:color w:val="000000" w:themeColor="text1"/>
          <w:sz w:val="2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1274E7D1">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28" w:name="_Toc144974495"/>
      <w:bookmarkStart w:id="29" w:name="_Toc27986207"/>
      <w:bookmarkStart w:id="30" w:name="_Toc152045527"/>
      <w:bookmarkStart w:id="31" w:name="_Toc34814174"/>
      <w:bookmarkStart w:id="32" w:name="_Toc152042303"/>
      <w:r>
        <w:rPr>
          <w:rFonts w:ascii="宋体" w:hAnsi="宋体"/>
          <w:b w:val="0"/>
          <w:bCs w:val="0"/>
          <w:color w:val="000000" w:themeColor="text1"/>
          <w:sz w:val="32"/>
          <w14:textFill>
            <w14:solidFill>
              <w14:schemeClr w14:val="tx1"/>
            </w14:solidFill>
          </w14:textFill>
        </w:rPr>
        <w:br w:type="page"/>
      </w:r>
      <w:bookmarkStart w:id="33" w:name="_Toc149206222"/>
      <w:bookmarkStart w:id="34" w:name="_Toc14590"/>
      <w:r>
        <w:rPr>
          <w:rFonts w:hint="eastAsia" w:ascii="宋体" w:hAnsi="宋体" w:cs="宋体"/>
          <w:color w:val="000000" w:themeColor="text1"/>
          <w:sz w:val="32"/>
          <w:szCs w:val="32"/>
          <w14:textFill>
            <w14:solidFill>
              <w14:schemeClr w14:val="tx1"/>
            </w14:solidFill>
          </w14:textFill>
        </w:rPr>
        <w:t>第二章 投标人须知</w:t>
      </w:r>
      <w:bookmarkEnd w:id="28"/>
      <w:bookmarkEnd w:id="29"/>
      <w:bookmarkEnd w:id="30"/>
      <w:bookmarkEnd w:id="31"/>
      <w:bookmarkEnd w:id="32"/>
      <w:bookmarkEnd w:id="33"/>
      <w:bookmarkEnd w:id="34"/>
    </w:p>
    <w:p w14:paraId="26DB4860">
      <w:pPr>
        <w:pStyle w:val="22"/>
        <w:rPr>
          <w:rFonts w:hint="eastAsia" w:ascii="宋体" w:hAnsi="宋体"/>
          <w:color w:val="000000" w:themeColor="text1"/>
          <w14:textFill>
            <w14:solidFill>
              <w14:schemeClr w14:val="tx1"/>
            </w14:solidFill>
          </w14:textFill>
        </w:rPr>
      </w:pPr>
      <w:bookmarkStart w:id="35" w:name="_Toc34814175"/>
      <w:bookmarkStart w:id="36" w:name="_Toc152045528"/>
      <w:bookmarkStart w:id="37" w:name="_Toc144974496"/>
      <w:bookmarkStart w:id="38" w:name="_Toc25082"/>
      <w:bookmarkStart w:id="39" w:name="_Toc149206075"/>
      <w:bookmarkStart w:id="40" w:name="_Toc152042304"/>
      <w:bookmarkStart w:id="41" w:name="_Toc149206223"/>
      <w:bookmarkStart w:id="42" w:name="_Toc4124"/>
      <w:bookmarkStart w:id="43" w:name="_Toc27986208"/>
      <w:r>
        <w:rPr>
          <w:rFonts w:hint="eastAsia" w:ascii="宋体" w:hAnsi="宋体"/>
          <w:color w:val="000000" w:themeColor="text1"/>
          <w14:textFill>
            <w14:solidFill>
              <w14:schemeClr w14:val="tx1"/>
            </w14:solidFill>
          </w14:textFill>
        </w:rPr>
        <w:t>投标人须知前附表</w:t>
      </w:r>
      <w:bookmarkEnd w:id="35"/>
      <w:bookmarkEnd w:id="36"/>
      <w:bookmarkEnd w:id="37"/>
      <w:bookmarkEnd w:id="38"/>
      <w:bookmarkEnd w:id="39"/>
      <w:bookmarkEnd w:id="40"/>
      <w:bookmarkEnd w:id="41"/>
      <w:bookmarkEnd w:id="42"/>
      <w:bookmarkEnd w:id="43"/>
    </w:p>
    <w:tbl>
      <w:tblPr>
        <w:tblStyle w:val="19"/>
        <w:tblW w:w="9733" w:type="dxa"/>
        <w:tblInd w:w="0" w:type="dxa"/>
        <w:tblLayout w:type="fixed"/>
        <w:tblCellMar>
          <w:top w:w="0" w:type="dxa"/>
          <w:left w:w="108" w:type="dxa"/>
          <w:bottom w:w="0" w:type="dxa"/>
          <w:right w:w="108" w:type="dxa"/>
        </w:tblCellMar>
      </w:tblPr>
      <w:tblGrid>
        <w:gridCol w:w="752"/>
        <w:gridCol w:w="2296"/>
        <w:gridCol w:w="6685"/>
      </w:tblGrid>
      <w:tr w14:paraId="2A92D7F4">
        <w:tblPrEx>
          <w:tblCellMar>
            <w:top w:w="0" w:type="dxa"/>
            <w:left w:w="108" w:type="dxa"/>
            <w:bottom w:w="0" w:type="dxa"/>
            <w:right w:w="108" w:type="dxa"/>
          </w:tblCellMar>
        </w:tblPrEx>
        <w:trPr>
          <w:trHeight w:val="287" w:hRule="atLeast"/>
          <w:tblHeader/>
        </w:trPr>
        <w:tc>
          <w:tcPr>
            <w:tcW w:w="752" w:type="dxa"/>
            <w:tcBorders>
              <w:top w:val="single" w:color="auto" w:sz="4" w:space="0"/>
              <w:left w:val="single" w:color="auto" w:sz="4" w:space="0"/>
              <w:bottom w:val="single" w:color="auto" w:sz="4" w:space="0"/>
              <w:right w:val="single" w:color="auto" w:sz="4" w:space="0"/>
            </w:tcBorders>
            <w:noWrap w:val="0"/>
            <w:vAlign w:val="center"/>
          </w:tcPr>
          <w:p w14:paraId="7B8A2AF5">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B84DD08">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C127771">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编列内容</w:t>
            </w:r>
          </w:p>
        </w:tc>
      </w:tr>
      <w:tr w14:paraId="34E8FF25">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C7D2E4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F8CF8F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2D748C7C">
            <w:pPr>
              <w:spacing w:line="276" w:lineRule="auto"/>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名称：</w:t>
            </w:r>
            <w:r>
              <w:rPr>
                <w:rFonts w:hint="eastAsia" w:ascii="宋体" w:hAnsi="宋体" w:eastAsia="宋体" w:cs="Times New Roman"/>
                <w:i w:val="0"/>
                <w:iCs w:val="0"/>
                <w:caps w:val="0"/>
                <w:color w:val="000000" w:themeColor="text1"/>
                <w:spacing w:val="0"/>
                <w:sz w:val="21"/>
                <w:szCs w:val="21"/>
                <w:shd w:val="clear" w:color="auto" w:fill="auto"/>
                <w:lang w:eastAsia="zh-CN"/>
                <w14:textFill>
                  <w14:solidFill>
                    <w14:schemeClr w14:val="tx1"/>
                  </w14:solidFill>
                </w14:textFill>
              </w:rPr>
              <w:t>温州市市政工程建设开发有限公司</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 xml:space="preserve"> </w:t>
            </w:r>
          </w:p>
          <w:p w14:paraId="5B944565">
            <w:pPr>
              <w:spacing w:line="276" w:lineRule="auto"/>
              <w:rPr>
                <w:rFonts w:hint="default"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地址：</w:t>
            </w: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p>
          <w:p w14:paraId="3244A16B">
            <w:pPr>
              <w:spacing w:line="276" w:lineRule="auto"/>
              <w:rPr>
                <w:rFonts w:hint="eastAsia" w:ascii="宋体" w:hAnsi="宋体" w:eastAsia="宋体" w:cs="宋体"/>
                <w:color w:val="0000FF"/>
                <w:szCs w:val="21"/>
                <w:lang w:eastAsia="zh-CN"/>
              </w:rPr>
            </w:pPr>
            <w:r>
              <w:rPr>
                <w:rFonts w:hint="eastAsia" w:ascii="宋体" w:hAnsi="宋体" w:cs="宋体"/>
                <w:color w:val="0000FF"/>
                <w:szCs w:val="21"/>
              </w:rPr>
              <w:t>联系人：</w:t>
            </w:r>
            <w:r>
              <w:rPr>
                <w:rFonts w:hint="eastAsia" w:ascii="宋体" w:hAnsi="宋体"/>
                <w:color w:val="0000FF"/>
                <w:sz w:val="21"/>
                <w:szCs w:val="21"/>
                <w:lang w:val="en-US" w:eastAsia="zh-CN"/>
              </w:rPr>
              <w:t>张先生</w:t>
            </w:r>
            <w:r>
              <w:rPr>
                <w:rFonts w:hint="eastAsia" w:ascii="宋体" w:hAnsi="宋体"/>
                <w:color w:val="0000FF"/>
                <w:sz w:val="21"/>
                <w:szCs w:val="21"/>
                <w:lang w:eastAsia="zh-CN"/>
              </w:rPr>
              <w:t>  </w:t>
            </w:r>
          </w:p>
          <w:p w14:paraId="4C32991F">
            <w:pPr>
              <w:spacing w:line="276" w:lineRule="auto"/>
              <w:rPr>
                <w:rFonts w:hint="eastAsia" w:ascii="宋体" w:hAnsi="宋体" w:eastAsia="宋体" w:cs="Times New Roman"/>
                <w:i w:val="0"/>
                <w:iCs w:val="0"/>
                <w:caps w:val="0"/>
                <w:color w:val="000000" w:themeColor="text1"/>
                <w:spacing w:val="0"/>
                <w:sz w:val="21"/>
                <w:szCs w:val="21"/>
                <w:shd w:val="clear" w:color="auto" w:fill="auto"/>
                <w:lang w:eastAsia="zh-CN"/>
                <w14:textFill>
                  <w14:solidFill>
                    <w14:schemeClr w14:val="tx1"/>
                  </w14:solidFill>
                </w14:textFill>
              </w:rPr>
            </w:pPr>
            <w:r>
              <w:rPr>
                <w:rFonts w:hint="eastAsia" w:ascii="宋体" w:hAnsi="宋体" w:cs="宋体"/>
                <w:color w:val="0000FF"/>
                <w:szCs w:val="21"/>
              </w:rPr>
              <w:t>电话：</w:t>
            </w:r>
            <w:r>
              <w:rPr>
                <w:rFonts w:hint="eastAsia" w:ascii="宋体" w:hAnsi="宋体"/>
                <w:color w:val="0000FF"/>
                <w:sz w:val="21"/>
                <w:szCs w:val="21"/>
                <w:lang w:val="en-US" w:eastAsia="zh-CN"/>
              </w:rPr>
              <w:t>13957711524</w:t>
            </w:r>
            <w:r>
              <w:rPr>
                <w:rFonts w:hint="eastAsia" w:ascii="宋体" w:hAnsi="宋体" w:cs="宋体"/>
                <w:color w:val="0000FF"/>
                <w:szCs w:val="21"/>
                <w:lang w:val="en-US" w:eastAsia="zh-CN"/>
              </w:rPr>
              <w:t xml:space="preserve"> </w:t>
            </w:r>
          </w:p>
        </w:tc>
      </w:tr>
      <w:tr w14:paraId="6540C60E">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EC25E4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057CB4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EA425FF">
            <w:pPr>
              <w:spacing w:line="276" w:lineRule="auto"/>
              <w:rPr>
                <w:rFonts w:hint="eastAsia" w:ascii="宋体" w:hAnsi="宋体" w:eastAsia="宋体" w:cs="Times New Roman"/>
                <w:i w:val="0"/>
                <w:iCs w:val="0"/>
                <w:caps w:val="0"/>
                <w:color w:val="000000" w:themeColor="text1"/>
                <w:spacing w:val="0"/>
                <w:sz w:val="21"/>
                <w:szCs w:val="2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龙港市珊溪引水工程施工</w:t>
            </w:r>
            <w:r>
              <w:rPr>
                <w:rFonts w:hint="eastAsia" w:ascii="宋体" w:hAnsi="宋体" w:eastAsia="宋体" w:cs="宋体"/>
                <w:b w:val="0"/>
                <w:bCs w:val="0"/>
                <w:color w:val="000000" w:themeColor="text1"/>
                <w:sz w:val="21"/>
                <w:szCs w:val="21"/>
                <w:lang w:eastAsia="zh-CN"/>
                <w14:textFill>
                  <w14:solidFill>
                    <w14:schemeClr w14:val="tx1"/>
                  </w14:solidFill>
                </w14:textFill>
              </w:rPr>
              <w:t>商品砼</w:t>
            </w:r>
          </w:p>
        </w:tc>
      </w:tr>
      <w:tr w14:paraId="7CA1A5BB">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3B1869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887789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02CD31B">
            <w:pPr>
              <w:spacing w:line="276" w:lineRule="auto"/>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温州龙港市龙金大道、灵龙大道</w:t>
            </w:r>
          </w:p>
        </w:tc>
      </w:tr>
      <w:tr w14:paraId="64A849DA">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1AD0C7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DDE894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7DE29C2E">
            <w:pPr>
              <w:spacing w:line="276" w:lineRule="auto"/>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业主进度款</w:t>
            </w:r>
          </w:p>
        </w:tc>
      </w:tr>
      <w:tr w14:paraId="5D24E12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C8F135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8BAA47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招标范围</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70A48CAD">
            <w:pPr>
              <w:spacing w:line="276" w:lineRule="auto"/>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公开招标</w:t>
            </w:r>
          </w:p>
        </w:tc>
      </w:tr>
      <w:tr w14:paraId="500AE51D">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67AB88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4A2963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AF3F1A4">
            <w:pPr>
              <w:pStyle w:val="3"/>
              <w:ind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计划工期: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计划施工总工期24个月，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p>
          <w:p w14:paraId="0C982244">
            <w:pPr>
              <w:pStyle w:val="3"/>
              <w:ind w:firstLine="0" w:firstLineChars="0"/>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前述所有要求的相关费用已包含中标价格内。</w:t>
            </w:r>
          </w:p>
        </w:tc>
      </w:tr>
      <w:tr w14:paraId="32C80342">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B446B3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A4A22D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609CF6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14:paraId="7DF8F47A">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D7413D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F26D6E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投标人资质条件、能力和信誉</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65D9291">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（1）资质条件：见招标公告；</w:t>
            </w:r>
          </w:p>
          <w:p w14:paraId="506E8C40">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（2）财务要求：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14:paraId="669C0588">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（3）业绩要求：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7D949844">
            <w:pPr>
              <w:wordWrap w:val="0"/>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（5）项目负责人（建造师，下同）资格：</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14:paraId="58A67730">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（6）其他要求：见招标公告。</w:t>
            </w:r>
          </w:p>
        </w:tc>
      </w:tr>
      <w:tr w14:paraId="6ACD81C9">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ED4101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2B27FC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是否接受联合体投标</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ACAEB90">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bookmarkStart w:id="44" w:name="_1691758443"/>
            <w:bookmarkEnd w:id="44"/>
            <w:r>
              <w:rPr>
                <w:rFonts w:hint="eastAsia" w:ascii="宋体" w:hAnsi="宋体" w:cs="宋体"/>
                <w:color w:val="000000" w:themeColor="text1"/>
                <w:szCs w:val="21"/>
                <w14:textFill>
                  <w14:solidFill>
                    <w14:schemeClr w14:val="tx1"/>
                  </w14:solidFill>
                </w14:textFill>
              </w:rPr>
              <w:object>
                <v:shape id="_x0000_i1025" o:spt="201" type="#_x0000_t201" style="height:18pt;width:15pt;" o:ole="t" filled="f" o:preferrelative="t" stroked="f" coordsize="21600,21600">
                  <v:path/>
                  <v:fill on="f" focussize="0,0"/>
                  <v:stroke on="f"/>
                  <v:imagedata r:id="rId7" o:title=""/>
                  <o:lock v:ext="edit" aspectratio="t"/>
                  <w10:wrap type="none"/>
                  <w10:anchorlock/>
                </v:shape>
                <w:control r:id="rId6" w:name="CheckBox115617128" w:shapeid="_x0000_i1025"/>
              </w:object>
            </w:r>
            <w:r>
              <w:rPr>
                <w:rFonts w:hint="eastAsia" w:ascii="宋体" w:hAnsi="宋体" w:cs="宋体"/>
                <w:color w:val="000000" w:themeColor="text1"/>
                <w:szCs w:val="21"/>
                <w:lang w:val="en-US"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w:t>
            </w:r>
          </w:p>
        </w:tc>
      </w:tr>
      <w:tr w14:paraId="36BE5CB9">
        <w:tblPrEx>
          <w:tblCellMar>
            <w:top w:w="0" w:type="dxa"/>
            <w:left w:w="108" w:type="dxa"/>
            <w:bottom w:w="0" w:type="dxa"/>
            <w:right w:w="108" w:type="dxa"/>
          </w:tblCellMar>
        </w:tblPrEx>
        <w:trPr>
          <w:trHeight w:val="37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7CECE6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028B32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5DB40A3">
            <w:pPr>
              <w:contextualSpacing/>
              <w:textAlignment w:val="center"/>
              <w:rPr>
                <w:rFonts w:hint="eastAsia" w:ascii="宋体" w:hAnsi="宋体" w:cs="宋体"/>
                <w:color w:val="000000" w:themeColor="text1"/>
                <w:szCs w:val="21"/>
                <w14:textFill>
                  <w14:solidFill>
                    <w14:schemeClr w14:val="tx1"/>
                  </w14:solidFill>
                </w14:textFill>
              </w:rPr>
            </w:pPr>
            <w:bookmarkStart w:id="45" w:name="_1691758445"/>
            <w:bookmarkEnd w:id="45"/>
            <w:r>
              <w:rPr>
                <w:rFonts w:hint="eastAsia" w:ascii="宋体" w:hAnsi="宋体" w:cs="宋体"/>
                <w:color w:val="000000" w:themeColor="text1"/>
                <w:szCs w:val="21"/>
                <w14:textFill>
                  <w14:solidFill>
                    <w14:schemeClr w14:val="tx1"/>
                  </w14:solidFill>
                </w14:textFill>
              </w:rPr>
              <w:object>
                <v:shape id="_x0000_i1026" o:spt="201" type="#_x0000_t201" style="height:18pt;width:15pt;" o:ole="t" filled="f" o:preferrelative="t" stroked="f" coordsize="21600,21600">
                  <v:path/>
                  <v:fill on="f" focussize="0,0"/>
                  <v:stroke on="f"/>
                  <v:imagedata r:id="rId7" o:title=""/>
                  <o:lock v:ext="edit" aspectratio="t"/>
                  <w10:wrap type="none"/>
                  <w10:anchorlock/>
                </v:shape>
                <w:control r:id="rId8" w:name="CheckBox115617119" w:shapeid="_x0000_i1026"/>
              </w:object>
            </w:r>
            <w:r>
              <w:rPr>
                <w:rFonts w:hint="eastAsia" w:ascii="宋体" w:hAnsi="宋体" w:cs="宋体"/>
                <w:color w:val="000000" w:themeColor="text1"/>
                <w:szCs w:val="21"/>
                <w14:textFill>
                  <w14:solidFill>
                    <w14:schemeClr w14:val="tx1"/>
                  </w14:solidFill>
                </w14:textFill>
              </w:rPr>
              <w:t>不组织</w:t>
            </w:r>
          </w:p>
        </w:tc>
      </w:tr>
      <w:tr w14:paraId="5C909254">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157C6B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7B382D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投标预备会</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56AA59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7" o:spt="201" type="#_x0000_t201" style="height:18pt;width:15pt;" o:ole="t" filled="f" o:preferrelative="t" stroked="f" coordsize="21600,21600">
                  <v:path/>
                  <v:fill on="f" focussize="0,0"/>
                  <v:stroke on="f"/>
                  <v:imagedata r:id="rId7" o:title=""/>
                  <o:lock v:ext="edit" aspectratio="t"/>
                  <w10:wrap type="none"/>
                  <w10:anchorlock/>
                </v:shape>
                <w:control r:id="rId9" w:name="CheckBox1156171201" w:shapeid="_x0000_i1027"/>
              </w:object>
            </w:r>
            <w:r>
              <w:rPr>
                <w:rFonts w:hint="eastAsia" w:ascii="宋体" w:hAnsi="宋体" w:cs="宋体"/>
                <w:color w:val="000000" w:themeColor="text1"/>
                <w:szCs w:val="21"/>
                <w14:textFill>
                  <w14:solidFill>
                    <w14:schemeClr w14:val="tx1"/>
                  </w14:solidFill>
                </w14:textFill>
              </w:rPr>
              <w:t>不召开</w:t>
            </w:r>
          </w:p>
        </w:tc>
      </w:tr>
      <w:tr w14:paraId="4E6940E8">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5C3F99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E58090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投标人提出问题的截止时间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6442AA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789A1617">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F956B3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882951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招标人书面澄清的时间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A438CB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14:paraId="7355256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AD5FB2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0F6D05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C83F446">
            <w:pPr>
              <w:ind w:firstLine="29" w:firstLineChars="14"/>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8" o:spt="201" type="#_x0000_t201" style="height:18pt;width:15pt;" o:ole="t" filled="f" o:preferrelative="t" stroked="f" coordsize="21600,21600">
                  <v:path/>
                  <v:fill on="f" focussize="0,0"/>
                  <v:stroke on="f"/>
                  <v:imagedata r:id="rId7" o:title=""/>
                  <o:lock v:ext="edit" aspectratio="t"/>
                  <w10:wrap type="none"/>
                  <w10:anchorlock/>
                </v:shape>
                <w:control r:id="rId10" w:name="CheckBox1156171161" w:shapeid="_x0000_i1028"/>
              </w:object>
            </w:r>
            <w:r>
              <w:rPr>
                <w:rFonts w:hint="eastAsia" w:ascii="宋体" w:hAnsi="宋体" w:cs="宋体"/>
                <w:color w:val="000000" w:themeColor="text1"/>
                <w:szCs w:val="21"/>
                <w14:textFill>
                  <w14:solidFill>
                    <w14:schemeClr w14:val="tx1"/>
                  </w14:solidFill>
                </w14:textFill>
              </w:rPr>
              <w:t>不允许</w:t>
            </w:r>
          </w:p>
        </w:tc>
      </w:tr>
      <w:tr w14:paraId="248AD0A3">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D93F35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E4F3C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7D47E82">
            <w:pPr>
              <w:contextualSpacing/>
              <w:textAlignment w:val="center"/>
              <w:rPr>
                <w:rFonts w:hint="eastAsia" w:ascii="宋体" w:hAnsi="宋体" w:cs="宋体"/>
                <w:color w:val="000000" w:themeColor="text1"/>
                <w:szCs w:val="21"/>
                <w14:textFill>
                  <w14:solidFill>
                    <w14:schemeClr w14:val="tx1"/>
                  </w14:solidFill>
                </w14:textFill>
              </w:rPr>
            </w:pPr>
            <w:bookmarkStart w:id="46" w:name="_1691767946"/>
            <w:bookmarkEnd w:id="46"/>
            <w:r>
              <w:rPr>
                <w:rFonts w:hint="eastAsia" w:ascii="宋体" w:hAnsi="宋体" w:cs="宋体"/>
                <w:color w:val="000000" w:themeColor="text1"/>
                <w:szCs w:val="21"/>
                <w14:textFill>
                  <w14:solidFill>
                    <w14:schemeClr w14:val="tx1"/>
                  </w14:solidFill>
                </w14:textFill>
              </w:rPr>
              <w:object>
                <v:shape id="_x0000_i1029" o:spt="201" type="#_x0000_t201" style="height:18pt;width:15pt;" o:ole="t" filled="f" o:preferrelative="t" stroked="f" coordsize="21600,21600">
                  <v:path/>
                  <v:fill on="f" focussize="0,0"/>
                  <v:stroke on="f"/>
                  <v:imagedata r:id="rId12" o:title=""/>
                  <o:lock v:ext="edit" aspectratio="t"/>
                  <w10:wrap type="none"/>
                  <w10:anchorlock/>
                </v:shape>
                <w:control r:id="rId11" w:name="CheckBox1156171163" w:shapeid="_x0000_i1029"/>
              </w:object>
            </w:r>
            <w:r>
              <w:rPr>
                <w:rFonts w:hint="eastAsia" w:ascii="宋体" w:hAnsi="宋体" w:cs="宋体"/>
                <w:color w:val="000000" w:themeColor="text1"/>
                <w:szCs w:val="21"/>
                <w14:textFill>
                  <w14:solidFill>
                    <w14:schemeClr w14:val="tx1"/>
                  </w14:solidFill>
                </w14:textFill>
              </w:rPr>
              <w:t>不</w:t>
            </w:r>
            <w:r>
              <w:rPr>
                <w:color w:val="000000" w:themeColor="text1"/>
                <w14:textFill>
                  <w14:solidFill>
                    <w14:schemeClr w14:val="tx1"/>
                  </w14:solidFill>
                </w14:textFill>
              </w:rPr>
              <w:t>允许</w:t>
            </w:r>
          </w:p>
        </w:tc>
      </w:tr>
      <w:tr w14:paraId="1C4494BE">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99DC00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648F40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构成招标文件的其他材料</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ACD168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r>
      <w:tr w14:paraId="1CCDF175">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792488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417B51F">
            <w:pPr>
              <w:contextualSpacing/>
              <w:textAlignment w:val="center"/>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投标人要求澄清招标文件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348137E">
            <w:pPr>
              <w:spacing w:line="276" w:lineRule="auto"/>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时间：见</w:t>
            </w:r>
            <w:r>
              <w:rPr>
                <w:rFonts w:hint="eastAsia" w:ascii="宋体" w:hAnsi="宋体" w:eastAsia="宋体" w:cs="宋体"/>
                <w:color w:val="000000" w:themeColor="text1"/>
                <w:szCs w:val="21"/>
                <w:highlight w:val="yellow"/>
                <w14:textFill>
                  <w14:solidFill>
                    <w14:schemeClr w14:val="tx1"/>
                  </w14:solidFill>
                </w14:textFill>
              </w:rPr>
              <w:t>招标时间安排表</w:t>
            </w:r>
          </w:p>
          <w:p w14:paraId="6443086B">
            <w:pPr>
              <w:spacing w:line="276"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yellow"/>
                <w14:textFill>
                  <w14:solidFill>
                    <w14:schemeClr w14:val="tx1"/>
                  </w14:solidFill>
                </w14:textFill>
              </w:rPr>
              <w:t>形式：以书面形式送往公司，并必须在此之前提交，逾期不予受理。地址：：</w:t>
            </w:r>
            <w:bookmarkStart w:id="47" w:name="OLE_LINK4"/>
            <w:r>
              <w:rPr>
                <w:rFonts w:hint="eastAsia" w:ascii="宋体" w:hAnsi="宋体" w:eastAsia="宋体" w:cs="宋体"/>
                <w:color w:val="000000" w:themeColor="text1"/>
                <w:szCs w:val="21"/>
                <w:highlight w:val="yellow"/>
                <w:lang w:val="en-US" w:eastAsia="zh-CN"/>
                <w14:textFill>
                  <w14:solidFill>
                    <w14:schemeClr w14:val="tx1"/>
                  </w14:solidFill>
                </w14:textFill>
              </w:rPr>
              <w:t>温州市鹿城区锦绣路宏嘉大厦3楼</w:t>
            </w:r>
            <w:bookmarkEnd w:id="47"/>
            <w:r>
              <w:rPr>
                <w:rFonts w:hint="eastAsia" w:ascii="宋体" w:hAnsi="宋体" w:eastAsia="宋体" w:cs="宋体"/>
                <w:color w:val="000000" w:themeColor="text1"/>
                <w:szCs w:val="21"/>
                <w:highlight w:val="yellow"/>
                <w:lang w:val="en-US" w:eastAsia="zh-CN"/>
                <w14:textFill>
                  <w14:solidFill>
                    <w14:schemeClr w14:val="tx1"/>
                  </w14:solidFill>
                </w14:textFill>
              </w:rPr>
              <w:t xml:space="preserve">材料设备管理中心 </w:t>
            </w:r>
            <w:r>
              <w:rPr>
                <w:rFonts w:hint="eastAsia" w:ascii="宋体" w:hAnsi="宋体" w:eastAsia="宋体" w:cs="Times New Roman"/>
                <w:sz w:val="24"/>
                <w:lang w:val="en-US" w:eastAsia="zh-CN"/>
              </w:rPr>
              <w:t xml:space="preserve"> </w:t>
            </w:r>
          </w:p>
        </w:tc>
      </w:tr>
      <w:tr w14:paraId="1298E957">
        <w:tblPrEx>
          <w:tblCellMar>
            <w:top w:w="0" w:type="dxa"/>
            <w:left w:w="108" w:type="dxa"/>
            <w:bottom w:w="0" w:type="dxa"/>
            <w:right w:w="108" w:type="dxa"/>
          </w:tblCellMar>
        </w:tblPrEx>
        <w:trPr>
          <w:trHeight w:val="46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75FCF0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DB242C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414A76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14:paraId="7E6AE380">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238913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43FF76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2D432B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14:paraId="30280D2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2.2.3投标人应自行查看上述内容，不须作收到确认。</w:t>
            </w:r>
          </w:p>
        </w:tc>
      </w:tr>
      <w:tr w14:paraId="1E604B5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1A17A3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B19D49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投标人确认收到招标文件修改的时间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A8B6B9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14:paraId="32DCF18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投标人应自行查看上述内容，不须作收到确认。</w:t>
            </w:r>
          </w:p>
        </w:tc>
      </w:tr>
      <w:tr w14:paraId="31EA830A">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B4F08A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69BE00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构成投标文件的其他材料及要求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431058C">
            <w:pPr>
              <w:ind w:firstLine="420" w:firstLineChars="200"/>
              <w:contextualSpacing/>
              <w:textAlignment w:val="center"/>
              <w:rPr>
                <w:rFonts w:hint="eastAsia" w:ascii="宋体" w:hAnsi="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r>
      <w:tr w14:paraId="6165A3F4">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A17E8C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B99A8E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C12DF6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90日历天</w:t>
            </w:r>
          </w:p>
        </w:tc>
      </w:tr>
      <w:tr w14:paraId="51A7A4BD">
        <w:tblPrEx>
          <w:tblCellMar>
            <w:top w:w="0" w:type="dxa"/>
            <w:left w:w="108" w:type="dxa"/>
            <w:bottom w:w="0" w:type="dxa"/>
            <w:right w:w="108" w:type="dxa"/>
          </w:tblCellMar>
        </w:tblPrEx>
        <w:trPr>
          <w:trHeight w:val="215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9351B2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23E2782">
            <w:pPr>
              <w:contextualSpacing/>
              <w:textAlignment w:val="center"/>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投标保证金</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96CABF3">
            <w:pPr>
              <w:pStyle w:val="15"/>
              <w:ind w:left="0" w:leftChars="0" w:firstLine="0" w:firstLineChars="0"/>
              <w:rPr>
                <w:rFonts w:hint="default"/>
                <w:color w:val="000000" w:themeColor="text1"/>
                <w:highlight w:val="yellow"/>
                <w:lang w:val="en-US" w:eastAsia="zh-CN"/>
                <w14:textFill>
                  <w14:solidFill>
                    <w14:schemeClr w14:val="tx1"/>
                  </w14:solidFill>
                </w14:textFill>
              </w:rPr>
            </w:pPr>
            <w:r>
              <w:rPr>
                <w:rFonts w:hint="eastAsia" w:ascii="宋体" w:hAnsi="宋体"/>
                <w:sz w:val="24"/>
                <w:highlight w:val="yellow"/>
                <w:lang w:val="en-US" w:eastAsia="zh-CN"/>
              </w:rPr>
              <w:t>不要求</w:t>
            </w:r>
          </w:p>
        </w:tc>
      </w:tr>
      <w:tr w14:paraId="2960892C">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CAB395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A44BC6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近年财务状况的年份要求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BB38523">
            <w:pPr>
              <w:contextualSpacing/>
              <w:textAlignment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r>
      <w:tr w14:paraId="0DAC9EEB">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1EE532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530EA5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近年完成的类似项目的年份要求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B8ED454">
            <w:pPr>
              <w:contextualSpacing/>
              <w:textAlignment w:val="center"/>
              <w:rPr>
                <w:rFonts w:ascii="宋体" w:hAnsi="宋体" w:cs="宋体"/>
                <w:color w:val="000000" w:themeColor="text1"/>
                <w:szCs w:val="21"/>
                <w14:textFill>
                  <w14:solidFill>
                    <w14:schemeClr w14:val="tx1"/>
                  </w14:solidFill>
                </w14:textFill>
              </w:rPr>
            </w:pPr>
            <w:bookmarkStart w:id="48" w:name="_1692080419"/>
            <w:bookmarkEnd w:id="48"/>
            <w:r>
              <w:rPr>
                <w:rFonts w:hint="eastAsia" w:ascii="宋体" w:hAnsi="宋体" w:cs="宋体"/>
                <w:color w:val="000000" w:themeColor="text1"/>
                <w:szCs w:val="21"/>
                <w14:textFill>
                  <w14:solidFill>
                    <w14:schemeClr w14:val="tx1"/>
                  </w14:solidFill>
                </w14:textFill>
              </w:rPr>
              <w:object>
                <v:shape id="_x0000_i1030" o:spt="201" type="#_x0000_t201" style="height:18pt;width:15pt;" o:ole="t" filled="f" o:preferrelative="t" stroked="f" coordsize="21600,21600">
                  <v:path/>
                  <v:fill on="f" focussize="0,0"/>
                  <v:stroke on="f"/>
                  <v:imagedata r:id="rId7" o:title=""/>
                  <o:lock v:ext="edit" aspectratio="t"/>
                  <w10:wrap type="none"/>
                  <w10:anchorlock/>
                </v:shape>
                <w:control r:id="rId13" w:name="CheckBox115617151" w:shapeid="_x0000_i1030"/>
              </w:object>
            </w:r>
            <w:r>
              <w:rPr>
                <w:rFonts w:hint="eastAsia" w:ascii="宋体" w:hAnsi="宋体" w:cs="宋体"/>
                <w:color w:val="000000" w:themeColor="text1"/>
                <w:szCs w:val="21"/>
                <w14:textFill>
                  <w14:solidFill>
                    <w14:schemeClr w14:val="tx1"/>
                  </w14:solidFill>
                </w14:textFill>
              </w:rPr>
              <w:t xml:space="preserve"> 无</w:t>
            </w:r>
          </w:p>
        </w:tc>
      </w:tr>
      <w:tr w14:paraId="39299137">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7E62C2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0BE5AC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近年发生的诉讼及仲裁情况的年份要求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CC459EA">
            <w:pPr>
              <w:contextualSpacing/>
              <w:textAlignment w:val="center"/>
              <w:rPr>
                <w:rFonts w:hint="eastAsia" w:ascii="宋体" w:hAnsi="宋体" w:cs="宋体"/>
                <w:color w:val="000000" w:themeColor="text1"/>
                <w:szCs w:val="21"/>
                <w14:textFill>
                  <w14:solidFill>
                    <w14:schemeClr w14:val="tx1"/>
                  </w14:solidFill>
                </w14:textFill>
              </w:rPr>
            </w:pPr>
            <w:bookmarkStart w:id="49" w:name="_1691758458"/>
            <w:bookmarkEnd w:id="49"/>
            <w:r>
              <w:rPr>
                <w:rFonts w:hint="eastAsia" w:ascii="宋体" w:hAnsi="宋体" w:cs="宋体"/>
                <w:color w:val="000000" w:themeColor="text1"/>
                <w:szCs w:val="21"/>
                <w14:textFill>
                  <w14:solidFill>
                    <w14:schemeClr w14:val="tx1"/>
                  </w14:solidFill>
                </w14:textFill>
              </w:rPr>
              <w:object>
                <v:shape id="_x0000_i1031" o:spt="201" type="#_x0000_t201" style="height:18pt;width:15pt;" o:ole="t" filled="f" o:preferrelative="t" stroked="f" coordsize="21600,21600">
                  <v:path/>
                  <v:fill on="f" focussize="0,0"/>
                  <v:stroke on="f"/>
                  <v:imagedata r:id="rId7" o:title=""/>
                  <o:lock v:ext="edit" aspectratio="t"/>
                  <w10:wrap type="none"/>
                  <w10:anchorlock/>
                </v:shape>
                <w:control r:id="rId14" w:name="CheckBox11561715111" w:shapeid="_x0000_i1031"/>
              </w:object>
            </w:r>
            <w:r>
              <w:rPr>
                <w:rFonts w:hint="eastAsia" w:ascii="宋体" w:hAnsi="宋体" w:cs="宋体"/>
                <w:color w:val="000000" w:themeColor="text1"/>
                <w:szCs w:val="21"/>
                <w14:textFill>
                  <w14:solidFill>
                    <w14:schemeClr w14:val="tx1"/>
                  </w14:solidFill>
                </w14:textFill>
              </w:rPr>
              <w:t>投标单位近三年无因拖欠农民工工资行为被相关部门处罚或被法院判决执行（以处罚或判决时间为准），须提供无拖欠农民工工资的承诺函；（格式自拟）</w:t>
            </w:r>
          </w:p>
        </w:tc>
      </w:tr>
      <w:tr w14:paraId="1B8FAADC">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5F4B63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7198A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是否允许递交备选投标方案</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F2C7DAD">
            <w:pPr>
              <w:contextualSpacing/>
              <w:textAlignment w:val="center"/>
              <w:rPr>
                <w:rFonts w:hint="eastAsia" w:ascii="宋体" w:hAnsi="宋体" w:cs="宋体"/>
                <w:color w:val="000000" w:themeColor="text1"/>
                <w:szCs w:val="21"/>
                <w14:textFill>
                  <w14:solidFill>
                    <w14:schemeClr w14:val="tx1"/>
                  </w14:solidFill>
                </w14:textFill>
              </w:rPr>
            </w:pPr>
            <w:bookmarkStart w:id="50" w:name="_1691758459"/>
            <w:bookmarkEnd w:id="50"/>
            <w:r>
              <w:rPr>
                <w:rFonts w:hint="eastAsia" w:ascii="宋体" w:hAnsi="宋体" w:cs="宋体"/>
                <w:color w:val="000000" w:themeColor="text1"/>
                <w:szCs w:val="21"/>
                <w14:textFill>
                  <w14:solidFill>
                    <w14:schemeClr w14:val="tx1"/>
                  </w14:solidFill>
                </w14:textFill>
              </w:rPr>
              <w:object>
                <v:shape id="_x0000_i1032" o:spt="201" type="#_x0000_t201" style="height:18pt;width:15pt;" o:ole="t" filled="f" o:preferrelative="t" stroked="f" coordsize="21600,21600">
                  <v:path/>
                  <v:fill on="f" focussize="0,0"/>
                  <v:stroke on="f"/>
                  <v:imagedata r:id="rId12" o:title=""/>
                  <o:lock v:ext="edit" aspectratio="t"/>
                  <w10:wrap type="none"/>
                  <w10:anchorlock/>
                </v:shape>
                <w:control r:id="rId15" w:name="CheckBox11561712" w:shapeid="_x0000_i1032"/>
              </w:object>
            </w:r>
            <w:r>
              <w:rPr>
                <w:rFonts w:hint="eastAsia" w:ascii="宋体" w:hAnsi="宋体" w:cs="宋体"/>
                <w:color w:val="000000" w:themeColor="text1"/>
                <w:szCs w:val="21"/>
                <w14:textFill>
                  <w14:solidFill>
                    <w14:schemeClr w14:val="tx1"/>
                  </w14:solidFill>
                </w14:textFill>
              </w:rPr>
              <w:t>不允许</w:t>
            </w:r>
          </w:p>
        </w:tc>
      </w:tr>
      <w:tr w14:paraId="4B0D103E">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D86974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B7E766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投标文件编制要求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B0A59EF">
            <w:pPr>
              <w:adjustRightInd w:val="0"/>
              <w:spacing w:line="240" w:lineRule="exac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技术资信标编制要求：</w:t>
            </w:r>
          </w:p>
          <w:p w14:paraId="7E7E9499">
            <w:pPr>
              <w:spacing w:line="240" w:lineRule="exact"/>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ascii="MS UI Gothic" w:hAnsi="MS UI Gothic" w:eastAsia="MS UI Gothic" w:cs="MS UI Gothic"/>
                <w:color w:val="000000" w:themeColor="text1"/>
                <w:spacing w:val="-3"/>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不要求 </w:t>
            </w:r>
          </w:p>
        </w:tc>
      </w:tr>
      <w:tr w14:paraId="65E9A1D2">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188C33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C99D06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65AF651">
            <w:pPr>
              <w:ind w:right="5"/>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商务标相应地方应加盖单位公章（不得以投标专用章、分公司章等其他形式印章代替,下同）并经单位法定代表人或者其授权委托代理人签字或盖章。</w:t>
            </w:r>
          </w:p>
        </w:tc>
      </w:tr>
      <w:tr w14:paraId="427F1A4F">
        <w:tblPrEx>
          <w:tblCellMar>
            <w:top w:w="0" w:type="dxa"/>
            <w:left w:w="108" w:type="dxa"/>
            <w:bottom w:w="0" w:type="dxa"/>
            <w:right w:w="108" w:type="dxa"/>
          </w:tblCellMar>
        </w:tblPrEx>
        <w:trPr>
          <w:trHeight w:val="48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4CE67D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55C67E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35A288C">
            <w:pPr>
              <w:tabs>
                <w:tab w:val="center" w:pos="4153"/>
                <w:tab w:val="right" w:pos="8306"/>
              </w:tabs>
              <w:textAlignment w:val="center"/>
              <w:rPr>
                <w:rFonts w:hint="eastAsia"/>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商务标一份正本，</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份副本</w:t>
            </w:r>
          </w:p>
        </w:tc>
      </w:tr>
      <w:tr w14:paraId="43170027">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3E3BF9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A55ACE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4679D53">
            <w:pPr>
              <w:pStyle w:val="13"/>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根据本章第3.1项规定的投标文件组成内容，按以下要求装订：</w:t>
            </w:r>
          </w:p>
          <w:p w14:paraId="618C27DD">
            <w:pPr>
              <w:pStyle w:val="13"/>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fldChar w:fldCharType="begin"/>
            </w:r>
            <w:r>
              <w:rPr>
                <w:rFonts w:hint="eastAsia" w:ascii="宋体" w:hAnsi="宋体" w:cs="宋体"/>
                <w:color w:val="000000" w:themeColor="text1"/>
                <w:sz w:val="21"/>
                <w:szCs w:val="21"/>
                <w:lang w:val="en-US" w:eastAsia="zh-CN"/>
                <w14:textFill>
                  <w14:solidFill>
                    <w14:schemeClr w14:val="tx1"/>
                  </w14:solidFill>
                </w14:textFill>
              </w:rPr>
              <w:instrText xml:space="preserve"> eq \o\ac(□,√)</w:instrText>
            </w:r>
            <w:r>
              <w:rPr>
                <w:rFonts w:hint="eastAsia" w:ascii="宋体" w:hAnsi="宋体" w:cs="宋体"/>
                <w:color w:val="000000" w:themeColor="text1"/>
                <w:sz w:val="21"/>
                <w:szCs w:val="21"/>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分册装订，分别为：</w:t>
            </w:r>
          </w:p>
          <w:p w14:paraId="1BEE44B9">
            <w:pPr>
              <w:pStyle w:val="13"/>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（1）商务标（含资格审查资料）；</w:t>
            </w:r>
          </w:p>
          <w:p w14:paraId="198215DA">
            <w:pPr>
              <w:pStyle w:val="13"/>
              <w:jc w:val="both"/>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中标单位须提供</w:t>
            </w:r>
            <w:r>
              <w:rPr>
                <w:rFonts w:hint="eastAsia" w:ascii="宋体" w:hAnsi="宋体" w:cs="宋体"/>
                <w:b/>
                <w:bCs/>
                <w:color w:val="000000" w:themeColor="text1"/>
                <w:sz w:val="21"/>
                <w:szCs w:val="21"/>
                <w:u w:val="none"/>
                <w:lang w:val="en-US" w:eastAsia="zh-CN"/>
                <w14:textFill>
                  <w14:solidFill>
                    <w14:schemeClr w14:val="tx1"/>
                  </w14:solidFill>
                </w14:textFill>
              </w:rPr>
              <w:t>盖章版</w:t>
            </w:r>
            <w:r>
              <w:rPr>
                <w:rFonts w:hint="eastAsia" w:ascii="宋体" w:hAnsi="宋体" w:cs="宋体"/>
                <w:b/>
                <w:bCs/>
                <w:color w:val="000000" w:themeColor="text1"/>
                <w:sz w:val="21"/>
                <w:szCs w:val="21"/>
                <w:lang w:val="en-US" w:eastAsia="zh-CN"/>
                <w14:textFill>
                  <w14:solidFill>
                    <w14:schemeClr w14:val="tx1"/>
                  </w14:solidFill>
                </w14:textFill>
              </w:rPr>
              <w:t>电子投标文件（PDF格式），可中标后提供</w:t>
            </w:r>
          </w:p>
        </w:tc>
      </w:tr>
      <w:tr w14:paraId="7E782EAF">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CC85C6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126ED4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投标文件的密封</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926CF90">
            <w:pPr>
              <w:pStyle w:val="8"/>
              <w:topLinePunct/>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ascii="Times New Roman" w:hAnsi="宋体"/>
                <w:color w:val="000000" w:themeColor="text1"/>
                <w:sz w:val="21"/>
                <w:szCs w:val="21"/>
                <w:lang w:val="en-US" w:eastAsia="zh-CN"/>
                <w14:textFill>
                  <w14:solidFill>
                    <w14:schemeClr w14:val="tx1"/>
                  </w14:solidFill>
                </w14:textFill>
              </w:rPr>
              <w:t>商务标单独密封。</w:t>
            </w:r>
          </w:p>
          <w:p w14:paraId="1F62AA4F">
            <w:pPr>
              <w:rPr>
                <w:rFonts w:hint="eastAsia" w:ascii="宋体"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2、商务标封面封套等均需注明项目名称和投标人名称等标记，纸质投标文件封面、封套、封条等均由投标人自行制作。</w:t>
            </w:r>
          </w:p>
        </w:tc>
      </w:tr>
      <w:tr w14:paraId="7FA1942A">
        <w:tblPrEx>
          <w:tblCellMar>
            <w:top w:w="0" w:type="dxa"/>
            <w:left w:w="108" w:type="dxa"/>
            <w:bottom w:w="0" w:type="dxa"/>
            <w:right w:w="108" w:type="dxa"/>
          </w:tblCellMar>
        </w:tblPrEx>
        <w:trPr>
          <w:trHeight w:val="4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F28C76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DD1B52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递交投标文件地点</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5BB7614">
            <w:pP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3楼1号会议室</w:t>
            </w:r>
          </w:p>
        </w:tc>
      </w:tr>
      <w:tr w14:paraId="3DE0AAC4">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3C29B6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254974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是否退还投标文件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E33C94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3" o:spt="201" type="#_x0000_t201" style="height:18pt;width:15pt;" o:ole="t" filled="f" o:preferrelative="t" stroked="f" coordsize="21600,21600">
                  <v:path/>
                  <v:fill on="f" focussize="0,0"/>
                  <v:stroke on="f"/>
                  <v:imagedata r:id="rId7" o:title=""/>
                  <o:lock v:ext="edit" aspectratio="t"/>
                  <w10:wrap type="none"/>
                  <w10:anchorlock/>
                </v:shape>
                <w:control r:id="rId16" w:name="CheckBox115611112121" w:shapeid="_x0000_i1033"/>
              </w:object>
            </w:r>
            <w:r>
              <w:rPr>
                <w:rFonts w:hint="eastAsia" w:ascii="宋体" w:hAnsi="宋体" w:cs="宋体"/>
                <w:color w:val="000000" w:themeColor="text1"/>
                <w:szCs w:val="21"/>
                <w14:textFill>
                  <w14:solidFill>
                    <w14:schemeClr w14:val="tx1"/>
                  </w14:solidFill>
                </w14:textFill>
              </w:rPr>
              <w:t>否</w:t>
            </w:r>
          </w:p>
        </w:tc>
      </w:tr>
      <w:tr w14:paraId="39D06BBB">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F27B2E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07DB45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签收凭证</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AB2B62B">
            <w:pPr>
              <w:contextualSpacing/>
              <w:textAlignment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本项细化为：投标人递交投标文件并签到即视为招标人收到投标文件。</w:t>
            </w:r>
          </w:p>
        </w:tc>
      </w:tr>
      <w:tr w14:paraId="3A250331">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1D1A33D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2296" w:type="dxa"/>
            <w:tcBorders>
              <w:top w:val="single" w:color="auto" w:sz="4" w:space="0"/>
              <w:left w:val="single" w:color="auto" w:sz="4" w:space="0"/>
              <w:right w:val="single" w:color="auto" w:sz="4" w:space="0"/>
            </w:tcBorders>
            <w:noWrap w:val="0"/>
            <w:vAlign w:val="center"/>
          </w:tcPr>
          <w:p w14:paraId="40F9242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开标时间和地点</w:t>
            </w:r>
          </w:p>
        </w:tc>
        <w:tc>
          <w:tcPr>
            <w:tcW w:w="6685" w:type="dxa"/>
            <w:tcBorders>
              <w:top w:val="single" w:color="auto" w:sz="4" w:space="0"/>
              <w:left w:val="single" w:color="auto" w:sz="4" w:space="0"/>
              <w:right w:val="single" w:color="auto" w:sz="4" w:space="0"/>
            </w:tcBorders>
            <w:noWrap w:val="0"/>
            <w:vAlign w:val="center"/>
          </w:tcPr>
          <w:p w14:paraId="04545943">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w:t>
            </w:r>
            <w:r>
              <w:rPr>
                <w:rFonts w:hint="eastAsia" w:ascii="宋体" w:hAnsi="宋体" w:cs="宋体"/>
                <w:color w:val="000000" w:themeColor="text1"/>
                <w:szCs w:val="21"/>
                <w:lang w:val="en-US" w:eastAsia="zh-CN"/>
                <w14:textFill>
                  <w14:solidFill>
                    <w14:schemeClr w14:val="tx1"/>
                  </w14:solidFill>
                </w14:textFill>
              </w:rPr>
              <w:t>2025年6月30</w:t>
            </w:r>
            <w:bookmarkStart w:id="699" w:name="_GoBack"/>
            <w:bookmarkEnd w:id="699"/>
            <w:r>
              <w:rPr>
                <w:rFonts w:hint="eastAsia" w:ascii="宋体" w:hAnsi="宋体" w:cs="宋体"/>
                <w:color w:val="000000" w:themeColor="text1"/>
                <w:szCs w:val="21"/>
                <w:lang w:val="en-US" w:eastAsia="zh-CN"/>
                <w14:textFill>
                  <w14:solidFill>
                    <w14:schemeClr w14:val="tx1"/>
                  </w14:solidFill>
                </w14:textFill>
              </w:rPr>
              <w:t>日上午10：00；</w:t>
            </w:r>
          </w:p>
          <w:p w14:paraId="2113318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开标地点：</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3楼1号会议室</w:t>
            </w:r>
          </w:p>
        </w:tc>
      </w:tr>
      <w:tr w14:paraId="2C8C4DCB">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460CB50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c>
          <w:tcPr>
            <w:tcW w:w="2296" w:type="dxa"/>
            <w:tcBorders>
              <w:top w:val="single" w:color="auto" w:sz="4" w:space="0"/>
              <w:left w:val="single" w:color="auto" w:sz="4" w:space="0"/>
              <w:right w:val="single" w:color="auto" w:sz="4" w:space="0"/>
            </w:tcBorders>
            <w:noWrap w:val="0"/>
            <w:vAlign w:val="center"/>
          </w:tcPr>
          <w:p w14:paraId="2DD0182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开标程序</w:t>
            </w:r>
          </w:p>
        </w:tc>
        <w:tc>
          <w:tcPr>
            <w:tcW w:w="6685" w:type="dxa"/>
            <w:tcBorders>
              <w:top w:val="single" w:color="auto" w:sz="4" w:space="0"/>
              <w:left w:val="single" w:color="auto" w:sz="4" w:space="0"/>
              <w:right w:val="single" w:color="auto" w:sz="4" w:space="0"/>
            </w:tcBorders>
            <w:noWrap w:val="0"/>
            <w:vAlign w:val="center"/>
          </w:tcPr>
          <w:p w14:paraId="320008CD">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（1）密封情况检查：符合第二章“投标人须知”第4.1款的要求</w:t>
            </w:r>
          </w:p>
          <w:p w14:paraId="4A89702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（2）开标顺序：一般按投标文件送达时间的逆顺序开标；在开标室同时开启所有投标文件。</w:t>
            </w:r>
          </w:p>
        </w:tc>
      </w:tr>
      <w:tr w14:paraId="3AA01165">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0194F56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w:t>
            </w:r>
          </w:p>
        </w:tc>
        <w:tc>
          <w:tcPr>
            <w:tcW w:w="2296" w:type="dxa"/>
            <w:tcBorders>
              <w:top w:val="single" w:color="auto" w:sz="4" w:space="0"/>
              <w:left w:val="single" w:color="auto" w:sz="4" w:space="0"/>
              <w:right w:val="single" w:color="auto" w:sz="4" w:space="0"/>
            </w:tcBorders>
            <w:noWrap w:val="0"/>
            <w:vAlign w:val="center"/>
          </w:tcPr>
          <w:p w14:paraId="55982AC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评标委员会的组建</w:t>
            </w:r>
          </w:p>
        </w:tc>
        <w:tc>
          <w:tcPr>
            <w:tcW w:w="6685" w:type="dxa"/>
            <w:tcBorders>
              <w:top w:val="single" w:color="auto" w:sz="4" w:space="0"/>
              <w:left w:val="single" w:color="auto" w:sz="4" w:space="0"/>
              <w:right w:val="single" w:color="auto" w:sz="4" w:space="0"/>
            </w:tcBorders>
            <w:noWrap w:val="0"/>
            <w:vAlign w:val="center"/>
          </w:tcPr>
          <w:p w14:paraId="0C6989A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评标委员会构成：</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人及</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人以上单数</w:t>
            </w:r>
            <w:r>
              <w:rPr>
                <w:rFonts w:hint="eastAsia" w:ascii="宋体" w:hAnsi="宋体" w:cs="宋体"/>
                <w:color w:val="000000" w:themeColor="text1"/>
                <w:szCs w:val="21"/>
                <w14:textFill>
                  <w14:solidFill>
                    <w14:schemeClr w14:val="tx1"/>
                  </w14:solidFill>
                </w14:textFill>
              </w:rPr>
              <w:t>；</w:t>
            </w:r>
          </w:p>
          <w:p w14:paraId="13BAEBE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评标专家确定方式：</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olor w:val="000000" w:themeColor="text1"/>
                <w:u w:val="single"/>
                <w14:textFill>
                  <w14:solidFill>
                    <w14:schemeClr w14:val="tx1"/>
                  </w14:solidFill>
                </w14:textFill>
              </w:rPr>
              <w:t>规定</w:t>
            </w:r>
            <w:r>
              <w:rPr>
                <w:rFonts w:hint="eastAsia" w:ascii="宋体" w:hAnsi="宋体" w:cs="宋体"/>
                <w:color w:val="000000" w:themeColor="text1"/>
                <w:szCs w:val="21"/>
                <w:u w:val="single"/>
                <w14:textFill>
                  <w14:solidFill>
                    <w14:schemeClr w14:val="tx1"/>
                  </w14:solidFill>
                </w14:textFill>
              </w:rPr>
              <w:t>组建。</w:t>
            </w:r>
          </w:p>
        </w:tc>
      </w:tr>
      <w:tr w14:paraId="4DA486BE">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02CBADC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right w:val="single" w:color="auto" w:sz="4" w:space="0"/>
            </w:tcBorders>
            <w:noWrap w:val="0"/>
            <w:vAlign w:val="center"/>
          </w:tcPr>
          <w:p w14:paraId="6185508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是否授权评标委员会确定中标人</w:t>
            </w:r>
          </w:p>
        </w:tc>
        <w:tc>
          <w:tcPr>
            <w:tcW w:w="6685" w:type="dxa"/>
            <w:tcBorders>
              <w:top w:val="single" w:color="auto" w:sz="4" w:space="0"/>
              <w:left w:val="single" w:color="auto" w:sz="4" w:space="0"/>
              <w:right w:val="single" w:color="auto" w:sz="4" w:space="0"/>
            </w:tcBorders>
            <w:noWrap w:val="0"/>
            <w:vAlign w:val="center"/>
          </w:tcPr>
          <w:p w14:paraId="690DBFB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4" o:spt="201" type="#_x0000_t201" style="height:18pt;width:15pt;" o:ole="t" filled="f" o:preferrelative="t" stroked="f" coordsize="21600,21600">
                  <v:path/>
                  <v:fill on="f" focussize="0,0"/>
                  <v:stroke on="f"/>
                  <v:imagedata r:id="rId7" o:title=""/>
                  <o:lock v:ext="edit" aspectratio="t"/>
                  <w10:wrap type="none"/>
                  <w10:anchorlock/>
                </v:shape>
                <w:control r:id="rId17" w:name="CheckBox115611112128" w:shapeid="_x0000_i1034"/>
              </w:object>
            </w:r>
            <w:r>
              <w:rPr>
                <w:rFonts w:hint="eastAsia" w:ascii="宋体" w:hAnsi="宋体" w:cs="宋体"/>
                <w:color w:val="000000" w:themeColor="text1"/>
                <w:szCs w:val="21"/>
                <w14:textFill>
                  <w14:solidFill>
                    <w14:schemeClr w14:val="tx1"/>
                  </w14:solidFill>
                </w14:textFill>
              </w:rPr>
              <w:t>否，推荐的中标候选人数：1人</w:t>
            </w:r>
          </w:p>
        </w:tc>
      </w:tr>
      <w:tr w14:paraId="09723173">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85C291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E33226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履约担保</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42BD924">
            <w:pPr>
              <w:pStyle w:val="23"/>
              <w:spacing w:line="380" w:lineRule="exact"/>
              <w:ind w:firstLine="0" w:firstLineChars="0"/>
              <w:textAlignment w:val="auto"/>
              <w:rPr>
                <w:rFonts w:hint="eastAsia"/>
                <w:b/>
                <w:i w:val="0"/>
                <w:iCs w:val="0"/>
                <w:color w:val="000000" w:themeColor="text1"/>
                <w:szCs w:val="21"/>
                <w:lang w:val="en-US" w:eastAsia="zh-CN"/>
                <w14:textFill>
                  <w14:solidFill>
                    <w14:schemeClr w14:val="tx1"/>
                  </w14:solidFill>
                </w14:textFill>
              </w:rPr>
            </w:pPr>
            <w:r>
              <w:rPr>
                <w:rFonts w:hint="eastAsia"/>
                <w:b/>
                <w:i w:val="0"/>
                <w:iCs w:val="0"/>
                <w:color w:val="000000" w:themeColor="text1"/>
                <w:szCs w:val="21"/>
                <w:lang w:val="en-US" w:eastAsia="zh-CN"/>
                <w14:textFill>
                  <w14:solidFill>
                    <w14:schemeClr w14:val="tx1"/>
                  </w14:solidFill>
                </w14:textFill>
              </w:rPr>
              <w:t>履约担保的金额:合同总价的2%。</w:t>
            </w:r>
          </w:p>
          <w:p w14:paraId="27372AB2">
            <w:pPr>
              <w:pStyle w:val="23"/>
              <w:spacing w:line="380" w:lineRule="exact"/>
              <w:ind w:firstLine="0" w:firstLineChars="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b/>
                <w:i w:val="0"/>
                <w:iCs w:val="0"/>
                <w:color w:val="000000" w:themeColor="text1"/>
                <w:szCs w:val="21"/>
                <w:lang w:val="en-US" w:eastAsia="zh-CN"/>
                <w14:textFill>
                  <w14:solidFill>
                    <w14:schemeClr w14:val="tx1"/>
                  </w14:solidFill>
                </w14:textFill>
              </w:rPr>
              <w:t>履约担保支付担保的形式:转账。</w:t>
            </w:r>
          </w:p>
        </w:tc>
      </w:tr>
      <w:tr w14:paraId="00C82CA0">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A6BA973">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77E1A2DB">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需要补充的其他内容</w:t>
            </w:r>
          </w:p>
        </w:tc>
      </w:tr>
      <w:tr w14:paraId="0EA62AB6">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9ED8AE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077A873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解释权与说明</w:t>
            </w:r>
          </w:p>
        </w:tc>
      </w:tr>
      <w:tr w14:paraId="172EC945">
        <w:tblPrEx>
          <w:tblCellMar>
            <w:top w:w="0" w:type="dxa"/>
            <w:left w:w="108" w:type="dxa"/>
            <w:bottom w:w="0" w:type="dxa"/>
            <w:right w:w="108" w:type="dxa"/>
          </w:tblCellMar>
        </w:tblPrEx>
        <w:trPr>
          <w:trHeight w:val="6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9E4AA08">
            <w:pPr>
              <w:contextualSpacing/>
              <w:textAlignment w:val="center"/>
              <w:rPr>
                <w:rFonts w:hint="eastAsia" w:ascii="宋体" w:hAnsi="宋体" w:cs="宋体"/>
                <w:color w:val="000000" w:themeColor="text1"/>
                <w:szCs w:val="21"/>
                <w14:textFill>
                  <w14:solidFill>
                    <w14:schemeClr w14:val="tx1"/>
                  </w14:solidFill>
                </w14:textFill>
              </w:rPr>
            </w:pP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584FD21E">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（1）投标人须知的内容如与投标人须知前附表不一致，以投标人须知前附表为准。评标办法的内容如与评标办法须知前附表不一致，以评标办法前附表为准。</w:t>
            </w:r>
          </w:p>
          <w:p w14:paraId="1B40F075">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（2）发布招标公告的媒体网站供下载的招标文件与纸质招标文件不一致的，以招标公告的媒体网站供下载的招标文件为准。</w:t>
            </w:r>
          </w:p>
          <w:p w14:paraId="6192D5F4">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构成招标文件组成部分的“合同通用条款”、“合同专用条款”、“技术标准和要求”和“招标工程量清单”等章节中出现的措辞“承包人”和“分包人”，在招标投标阶段应当分别按“招标人”和“投标人”进行理解。构成招标文件的各章节中出现的措辞“项目负责人”和“项目经理”互为解释。</w:t>
            </w:r>
          </w:p>
          <w:p w14:paraId="7C22D2BC">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B8F469C">
        <w:tblPrEx>
          <w:tblCellMar>
            <w:top w:w="0" w:type="dxa"/>
            <w:left w:w="108" w:type="dxa"/>
            <w:bottom w:w="0" w:type="dxa"/>
            <w:right w:w="108" w:type="dxa"/>
          </w:tblCellMar>
        </w:tblPrEx>
        <w:trPr>
          <w:trHeight w:val="577"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FA912A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F9B2DD">
            <w:pPr>
              <w:adjustRightInd w:val="0"/>
              <w:snapToGrid w:val="0"/>
              <w:jc w:val="center"/>
              <w:textAlignment w:val="baseline"/>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投标限价</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25E1CAD">
            <w:pPr>
              <w:adjustRightInd w:val="0"/>
              <w:snapToGrid w:val="0"/>
              <w:textAlignment w:val="baseline"/>
              <w:rPr>
                <w:rFonts w:hint="default" w:ascii="宋体" w:hAnsi="宋体" w:cs="宋体"/>
                <w:color w:val="000000" w:themeColor="text1"/>
                <w:szCs w:val="21"/>
                <w:highlight w:val="yellow"/>
                <w:lang w:val="en-US"/>
                <w14:textFill>
                  <w14:solidFill>
                    <w14:schemeClr w14:val="tx1"/>
                  </w14:solidFill>
                </w14:textFill>
              </w:rPr>
            </w:pPr>
            <w:r>
              <w:rPr>
                <w:rFonts w:hint="eastAsia" w:ascii="宋体" w:hAnsi="宋体"/>
                <w:color w:val="000000" w:themeColor="text1"/>
                <w:sz w:val="24"/>
                <w:szCs w:val="24"/>
                <w:highlight w:val="yellow"/>
                <w14:textFill>
                  <w14:solidFill>
                    <w14:schemeClr w14:val="tx1"/>
                  </w14:solidFill>
                </w14:textFill>
              </w:rPr>
              <w:t>按温州市住建委建设工程造价管理处发布的</w:t>
            </w:r>
            <w:r>
              <w:rPr>
                <w:rFonts w:hint="eastAsia" w:ascii="宋体" w:hAnsi="宋体"/>
                <w:color w:val="000000" w:themeColor="text1"/>
                <w:sz w:val="24"/>
                <w:szCs w:val="24"/>
                <w:highlight w:val="yellow"/>
                <w:lang w:val="en-US" w:eastAsia="zh-CN"/>
                <w14:textFill>
                  <w14:solidFill>
                    <w14:schemeClr w14:val="tx1"/>
                  </w14:solidFill>
                </w14:textFill>
              </w:rPr>
              <w:t>当</w:t>
            </w:r>
            <w:r>
              <w:rPr>
                <w:rFonts w:hint="eastAsia" w:ascii="宋体" w:hAnsi="宋体"/>
                <w:color w:val="000000" w:themeColor="text1"/>
                <w:sz w:val="24"/>
                <w:szCs w:val="24"/>
                <w:highlight w:val="yellow"/>
                <w14:textFill>
                  <w14:solidFill>
                    <w14:schemeClr w14:val="tx1"/>
                  </w14:solidFill>
                </w14:textFill>
              </w:rPr>
              <w:t>月</w:t>
            </w:r>
            <w:r>
              <w:rPr>
                <w:rFonts w:hint="eastAsia" w:ascii="宋体" w:hAnsi="宋体"/>
                <w:color w:val="000000" w:themeColor="text1"/>
                <w:sz w:val="24"/>
                <w:szCs w:val="24"/>
                <w:highlight w:val="yellow"/>
                <w:lang w:eastAsia="zh-CN"/>
                <w14:textFill>
                  <w14:solidFill>
                    <w14:schemeClr w14:val="tx1"/>
                  </w14:solidFill>
                </w14:textFill>
              </w:rPr>
              <w:t>含税</w:t>
            </w:r>
            <w:r>
              <w:rPr>
                <w:rFonts w:hint="eastAsia" w:ascii="宋体" w:hAnsi="宋体"/>
                <w:color w:val="000000" w:themeColor="text1"/>
                <w:sz w:val="24"/>
                <w:szCs w:val="24"/>
                <w:highlight w:val="yellow"/>
                <w14:textFill>
                  <w14:solidFill>
                    <w14:schemeClr w14:val="tx1"/>
                  </w14:solidFill>
                </w14:textFill>
              </w:rPr>
              <w:t>信息价下浮</w:t>
            </w:r>
            <w:r>
              <w:rPr>
                <w:rFonts w:ascii="宋体" w:hAnsi="宋体"/>
                <w:color w:val="000000" w:themeColor="text1"/>
                <w:sz w:val="24"/>
                <w:szCs w:val="24"/>
                <w:highlight w:val="yellow"/>
                <w:u w:val="single"/>
                <w14:textFill>
                  <w14:solidFill>
                    <w14:schemeClr w14:val="tx1"/>
                  </w14:solidFill>
                </w14:textFill>
              </w:rPr>
              <w:t xml:space="preserve">  </w:t>
            </w:r>
            <w:r>
              <w:rPr>
                <w:rFonts w:hint="eastAsia" w:ascii="宋体" w:hAnsi="宋体"/>
                <w:color w:val="000000" w:themeColor="text1"/>
                <w:sz w:val="24"/>
                <w:szCs w:val="24"/>
                <w:highlight w:val="yellow"/>
                <w:u w:val="single"/>
                <w14:textFill>
                  <w14:solidFill>
                    <w14:schemeClr w14:val="tx1"/>
                  </w14:solidFill>
                </w14:textFill>
              </w:rPr>
              <w:t xml:space="preserve">  </w:t>
            </w:r>
            <w:r>
              <w:rPr>
                <w:rFonts w:hint="eastAsia" w:ascii="宋体" w:hAnsi="宋体"/>
                <w:color w:val="000000" w:themeColor="text1"/>
                <w:sz w:val="24"/>
                <w:szCs w:val="24"/>
                <w:highlight w:val="yellow"/>
                <w:u w:val="single"/>
                <w:lang w:val="en-US" w:eastAsia="zh-CN"/>
                <w14:textFill>
                  <w14:solidFill>
                    <w14:schemeClr w14:val="tx1"/>
                  </w14:solidFill>
                </w14:textFill>
              </w:rPr>
              <w:t>78.33</w:t>
            </w:r>
            <w:r>
              <w:rPr>
                <w:rFonts w:hint="eastAsia" w:ascii="宋体" w:hAnsi="宋体"/>
                <w:color w:val="000000" w:themeColor="text1"/>
                <w:sz w:val="24"/>
                <w:szCs w:val="24"/>
                <w:highlight w:val="yellow"/>
                <w:u w:val="single"/>
                <w14:textFill>
                  <w14:solidFill>
                    <w14:schemeClr w14:val="tx1"/>
                  </w14:solidFill>
                </w14:textFill>
              </w:rPr>
              <w:t xml:space="preserve">   </w:t>
            </w:r>
            <w:r>
              <w:rPr>
                <w:rFonts w:hint="eastAsia" w:ascii="宋体" w:hAnsi="宋体"/>
                <w:color w:val="000000" w:themeColor="text1"/>
                <w:sz w:val="24"/>
                <w:szCs w:val="24"/>
                <w:highlight w:val="yellow"/>
                <w14:textFill>
                  <w14:solidFill>
                    <w14:schemeClr w14:val="tx1"/>
                  </w14:solidFill>
                </w14:textFill>
              </w:rPr>
              <w:t>元</w:t>
            </w:r>
            <w:r>
              <w:rPr>
                <w:rFonts w:ascii="宋体" w:hAnsi="宋体"/>
                <w:color w:val="000000" w:themeColor="text1"/>
                <w:sz w:val="24"/>
                <w:szCs w:val="24"/>
                <w:highlight w:val="yellow"/>
                <w14:textFill>
                  <w14:solidFill>
                    <w14:schemeClr w14:val="tx1"/>
                  </w14:solidFill>
                </w14:textFill>
              </w:rPr>
              <w:t>/M</w:t>
            </w:r>
            <w:r>
              <w:rPr>
                <w:rFonts w:ascii="宋体" w:hAnsi="宋体"/>
                <w:color w:val="000000" w:themeColor="text1"/>
                <w:sz w:val="24"/>
                <w:szCs w:val="24"/>
                <w:highlight w:val="yellow"/>
                <w:vertAlign w:val="superscript"/>
                <w14:textFill>
                  <w14:solidFill>
                    <w14:schemeClr w14:val="tx1"/>
                  </w14:solidFill>
                </w14:textFill>
              </w:rPr>
              <w:t>3</w:t>
            </w:r>
            <w:r>
              <w:rPr>
                <w:rFonts w:hint="eastAsia" w:ascii="宋体" w:hAnsi="宋体"/>
                <w:color w:val="000000" w:themeColor="text1"/>
                <w:sz w:val="24"/>
                <w:szCs w:val="24"/>
                <w:highlight w:val="yellow"/>
                <w:vertAlign w:val="baseline"/>
                <w:lang w:val="en-US" w:eastAsia="zh-CN"/>
                <w14:textFill>
                  <w14:solidFill>
                    <w14:schemeClr w14:val="tx1"/>
                  </w14:solidFill>
                </w14:textFill>
              </w:rPr>
              <w:t>起</w:t>
            </w:r>
            <w:r>
              <w:rPr>
                <w:rFonts w:hint="eastAsia" w:ascii="宋体" w:hAnsi="宋体"/>
                <w:color w:val="000000" w:themeColor="text1"/>
                <w:sz w:val="24"/>
                <w:szCs w:val="24"/>
                <w:highlight w:val="yellow"/>
                <w14:textFill>
                  <w14:solidFill>
                    <w14:schemeClr w14:val="tx1"/>
                  </w14:solidFill>
                </w14:textFill>
              </w:rPr>
              <w:t>执行</w:t>
            </w:r>
            <w:r>
              <w:rPr>
                <w:rFonts w:hint="eastAsia" w:ascii="宋体" w:hAnsi="宋体"/>
                <w:color w:val="000000" w:themeColor="text1"/>
                <w:sz w:val="24"/>
                <w:szCs w:val="24"/>
                <w:highlight w:val="yellow"/>
                <w:lang w:eastAsia="zh-CN"/>
                <w14:textFill>
                  <w14:solidFill>
                    <w14:schemeClr w14:val="tx1"/>
                  </w14:solidFill>
                </w14:textFill>
              </w:rPr>
              <w:t>；乙方提供</w:t>
            </w:r>
            <w:r>
              <w:rPr>
                <w:rFonts w:hint="eastAsia" w:ascii="宋体" w:hAnsi="宋体"/>
                <w:color w:val="000000" w:themeColor="text1"/>
                <w:sz w:val="24"/>
                <w:szCs w:val="24"/>
                <w:highlight w:val="yellow"/>
                <w:lang w:val="en-US" w:eastAsia="zh-CN"/>
                <w14:textFill>
                  <w14:solidFill>
                    <w14:schemeClr w14:val="tx1"/>
                  </w14:solidFill>
                </w14:textFill>
              </w:rPr>
              <w:t xml:space="preserve">3%增值税专用发票。 </w:t>
            </w:r>
          </w:p>
        </w:tc>
      </w:tr>
      <w:tr w14:paraId="70F653CB">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A831F1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47D0CA1">
            <w:pPr>
              <w:adjustRightInd w:val="0"/>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投标报价的其他要求</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5639F9F1">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、报价应包括但不限于包括</w:t>
            </w:r>
            <w:r>
              <w:rPr>
                <w:rFonts w:hint="eastAsia" w:ascii="宋体" w:hAnsi="宋体" w:eastAsia="宋体" w:cs="宋体"/>
                <w:color w:val="000000" w:themeColor="text1"/>
                <w:highlight w:val="none"/>
                <w:lang w:val="en-US"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费、包装运输、装卸、仓储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保险、成品保护</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税收、利润、不可预见费</w:t>
            </w:r>
            <w:r>
              <w:rPr>
                <w:rFonts w:hint="eastAsia" w:ascii="宋体" w:hAnsi="宋体" w:eastAsia="宋体" w:cs="宋体"/>
                <w:color w:val="000000" w:themeColor="text1"/>
                <w:highlight w:val="none"/>
                <w:lang w:eastAsia="zh-CN"/>
                <w14:textFill>
                  <w14:solidFill>
                    <w14:schemeClr w14:val="tx1"/>
                  </w14:solidFill>
                </w14:textFill>
              </w:rPr>
              <w:t>、非人为因素和自然灾害及不可力抗所造成的损坏维修费用</w:t>
            </w:r>
            <w:r>
              <w:rPr>
                <w:rFonts w:hint="eastAsia" w:ascii="宋体" w:hAnsi="宋体" w:eastAsia="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w:t>
            </w:r>
          </w:p>
          <w:p w14:paraId="43425A08">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国家规定的增值税税金，除投标人须知前附表另有规定外，增值税税金按一般计税方法计算。投标人应按“投标文件格式”的要求在投标函中进行报价。投标人报价应综合考虑招标文件规定的招标范围、工期、质量、付款方式等一切要求以及现场踏勘的情况。</w:t>
            </w:r>
          </w:p>
          <w:p w14:paraId="30C89BB3">
            <w:pPr>
              <w:spacing w:line="24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3、以上报价投标方已充分考虑，包括了停水、停电、窝工、冬雨季所发生费用等因素。</w:t>
            </w:r>
          </w:p>
        </w:tc>
      </w:tr>
      <w:tr w14:paraId="2A893DD2">
        <w:tblPrEx>
          <w:tblCellMar>
            <w:top w:w="0" w:type="dxa"/>
            <w:left w:w="108" w:type="dxa"/>
            <w:bottom w:w="0" w:type="dxa"/>
            <w:right w:w="108" w:type="dxa"/>
          </w:tblCellMar>
        </w:tblPrEx>
        <w:trPr>
          <w:trHeight w:val="744"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AACD37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1E82B2E">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价款结算方式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5BDEF5D">
            <w:pPr>
              <w:ind w:left="6" w:hanging="6"/>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最终根据实际供货的数量进行结算</w:t>
            </w:r>
          </w:p>
        </w:tc>
      </w:tr>
      <w:tr w14:paraId="10E360A2">
        <w:tblPrEx>
          <w:tblCellMar>
            <w:top w:w="0" w:type="dxa"/>
            <w:left w:w="108" w:type="dxa"/>
            <w:bottom w:w="0" w:type="dxa"/>
            <w:right w:w="108" w:type="dxa"/>
          </w:tblCellMar>
        </w:tblPrEx>
        <w:trPr>
          <w:trHeight w:val="31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632D5A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10.7</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1455572">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工程款支付方式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3DE01A6">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（1）预付款</w:t>
            </w:r>
          </w:p>
          <w:p w14:paraId="45791369">
            <w:pPr>
              <w:spacing w:line="24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无</w:t>
            </w:r>
          </w:p>
          <w:p w14:paraId="1D34F364">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（2）合同款支付</w:t>
            </w:r>
          </w:p>
          <w:p w14:paraId="2047B2F0">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按供货量付款，每月货后按供货量及中标下浮金额率结合当月信息价计算价款，在收到开具的合规的全额增值税专用发票后60个工作日内付该批次 85%货款，供货量完成并验收合格后，经双方办理结算后三个月内支付余款: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扣除相关中标供应商需支付的费用后</w:t>
            </w:r>
            <w:r>
              <w:rPr>
                <w:rFonts w:hint="eastAsia"/>
                <w:color w:val="000000" w:themeColor="text1"/>
                <w:lang w:eastAsia="zh-CN"/>
                <w14:textFill>
                  <w14:solidFill>
                    <w14:schemeClr w14:val="tx1"/>
                  </w14:solidFill>
                </w14:textFill>
              </w:rPr>
              <w:t>）</w:t>
            </w:r>
          </w:p>
        </w:tc>
      </w:tr>
      <w:tr w14:paraId="61417914">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D691607">
            <w:pPr>
              <w:contextualSpacing/>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10.8</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F9C9EE7">
            <w:pPr>
              <w:contextualSpacing/>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双方特别约定 </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13AF3C9">
            <w:pPr>
              <w:ind w:left="6" w:hanging="6"/>
              <w:contextualSpacing/>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①本合同约定的所有款项，包括但不限于预付款、设备款、安装款、质量保证金等，因</w:t>
            </w:r>
            <w:r>
              <w:rPr>
                <w:rFonts w:hint="eastAsia" w:ascii="宋体" w:hAnsi="宋体"/>
                <w:b/>
                <w:color w:val="000000" w:themeColor="text1"/>
                <w:szCs w:val="21"/>
                <w:lang w:val="en-US" w:eastAsia="zh-CN"/>
                <w14:textFill>
                  <w14:solidFill>
                    <w14:schemeClr w14:val="tx1"/>
                  </w14:solidFill>
                </w14:textFill>
              </w:rPr>
              <w:t>工程</w:t>
            </w:r>
            <w:r>
              <w:rPr>
                <w:rFonts w:hint="eastAsia" w:ascii="宋体" w:hAnsi="宋体"/>
                <w:b/>
                <w:color w:val="000000" w:themeColor="text1"/>
                <w:szCs w:val="21"/>
                <w14:textFill>
                  <w14:solidFill>
                    <w14:schemeClr w14:val="tx1"/>
                  </w14:solidFill>
                </w14:textFill>
              </w:rPr>
              <w:t>业主方未足额支付或退还至</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中标方</w:t>
            </w:r>
            <w:r>
              <w:rPr>
                <w:rFonts w:hint="eastAsia" w:ascii="宋体" w:hAnsi="宋体"/>
                <w:b/>
                <w:color w:val="000000" w:themeColor="text1"/>
                <w:szCs w:val="21"/>
                <w14:textFill>
                  <w14:solidFill>
                    <w14:schemeClr w14:val="tx1"/>
                  </w14:solidFill>
                </w14:textFill>
              </w:rPr>
              <w:t>放弃以任何形式向</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主张以上款项。</w:t>
            </w:r>
          </w:p>
        </w:tc>
      </w:tr>
      <w:tr w14:paraId="1DA25552">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A4DD6A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787CDF3">
            <w:pPr>
              <w:contextualSpacing/>
              <w:jc w:val="center"/>
              <w:textAlignment w:val="center"/>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其他</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DF58F9A">
            <w:pPr>
              <w:ind w:left="6" w:leftChars="0" w:hanging="6" w:firstLineChars="0"/>
              <w:contextualSpacing/>
              <w:rPr>
                <w:rFonts w:hint="eastAsia" w:ascii="宋体" w:hAnsi="宋体" w:eastAsia="宋体"/>
                <w:b/>
                <w:color w:val="000000" w:themeColor="text1"/>
                <w:szCs w:val="21"/>
                <w:highlight w:val="yellow"/>
                <w:lang w:val="en-US" w:eastAsia="zh-CN"/>
                <w14:textFill>
                  <w14:solidFill>
                    <w14:schemeClr w14:val="tx1"/>
                  </w14:solidFill>
                </w14:textFill>
              </w:rPr>
            </w:pPr>
            <w:r>
              <w:rPr>
                <w:rFonts w:hint="eastAsia" w:ascii="宋体" w:hAnsi="宋体"/>
                <w:b/>
                <w:color w:val="000000" w:themeColor="text1"/>
                <w:szCs w:val="21"/>
                <w:highlight w:val="yellow"/>
                <w:lang w:val="en-US" w:eastAsia="zh-CN"/>
                <w14:textFill>
                  <w14:solidFill>
                    <w14:schemeClr w14:val="tx1"/>
                  </w14:solidFill>
                </w14:textFill>
              </w:rPr>
              <w:t>/</w:t>
            </w:r>
          </w:p>
        </w:tc>
      </w:tr>
      <w:tr w14:paraId="113EEF95">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CEFCBE0">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10.10</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5D22D63">
            <w:pPr>
              <w:contextualSpacing/>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特别说明</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792A88E">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运至指定地点后，由</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人验收。如因装卸或运输不当造成数量缺损等，由中标人承担责任。</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人有权对每批次供货的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进行抽检，相关费用由中标人承担。</w:t>
            </w:r>
          </w:p>
          <w:p w14:paraId="5B2B041E">
            <w:pPr>
              <w:numPr>
                <w:ilvl w:val="0"/>
                <w:numId w:val="0"/>
              </w:numPr>
              <w:ind w:left="0" w:leftChars="0" w:firstLine="0" w:firstLineChars="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（2）在供货期间如</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人发现</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存在质量问题时，</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人有权对存在问题的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进行取样、封存，并委托试验检测单位进行检验，相关费用由中标人承担。</w:t>
            </w:r>
          </w:p>
          <w:p w14:paraId="2B771CF1">
            <w:pPr>
              <w:numPr>
                <w:ilvl w:val="0"/>
                <w:numId w:val="0"/>
              </w:numPr>
              <w:ind w:left="0" w:leftChars="0" w:firstLine="0" w:firstLineChars="0"/>
              <w:contextualSpacing/>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中标人在合同有效期内，不得无理由终止合同，确有特殊情况的，须提前两个月向</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提出书面申请，经</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同意后，方可终止合同，同时酌情扣除履约保证金</w:t>
            </w:r>
            <w:r>
              <w:rPr>
                <w:rFonts w:hint="eastAsia" w:ascii="Times New Roman" w:hAnsi="Times New Roman" w:cs="Times New Roman"/>
                <w:color w:val="000000" w:themeColor="text1"/>
                <w:lang w:eastAsia="zh-CN"/>
                <w14:textFill>
                  <w14:solidFill>
                    <w14:schemeClr w14:val="tx1"/>
                  </w14:solidFill>
                </w14:textFill>
              </w:rPr>
              <w:t>。</w:t>
            </w:r>
          </w:p>
          <w:p w14:paraId="558B31F2">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如中标人存在弄虚作假、供货虚报数量（如5T车配送4T货物的情况等），第一次发现应补足缺量并进行警告处理，第二次发现按少一赔十处理，第三次发现</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14:paraId="57A0D2C2">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因中标人不能保证工作质量，</w:t>
            </w:r>
            <w:r>
              <w:rPr>
                <w:rFonts w:hint="eastAsia" w:ascii="Times New Roman" w:hAnsi="Times New Roman" w:cs="Times New Roman"/>
                <w:color w:val="000000" w:themeColor="text1"/>
                <w14:textFill>
                  <w14:solidFill>
                    <w14:schemeClr w14:val="tx1"/>
                  </w14:solidFill>
                </w14:textFill>
              </w:rPr>
              <w:t>或出现3次以上（不含3次）抽检不合格的，</w:t>
            </w:r>
            <w:r>
              <w:rPr>
                <w:rFonts w:ascii="Times New Roman" w:hAnsi="Times New Roman" w:cs="Times New Roman"/>
                <w:color w:val="000000" w:themeColor="text1"/>
                <w14:textFill>
                  <w14:solidFill>
                    <w14:schemeClr w14:val="tx1"/>
                  </w14:solidFill>
                </w14:textFill>
              </w:rPr>
              <w:t>或发生重大差错事故的，</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14:paraId="622A78E6">
            <w:pPr>
              <w:numPr>
                <w:ilvl w:val="0"/>
                <w:numId w:val="0"/>
              </w:numPr>
              <w:ind w:left="0" w:leftChars="0" w:firstLine="0" w:firstLineChars="0"/>
              <w:contextualSpacing/>
              <w:rPr>
                <w:rFonts w:hint="default" w:ascii="宋体" w:hAnsi="宋体"/>
                <w:b/>
                <w:color w:val="000000" w:themeColor="text1"/>
                <w:szCs w:val="21"/>
                <w:lang w:val="en-US"/>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6</w:t>
            </w:r>
            <w:r>
              <w:rPr>
                <w:rFonts w:hint="eastAsia" w:ascii="Times New Roman" w:hAnsi="Times New Roman" w:cs="Times New Roman"/>
                <w:color w:val="000000" w:themeColor="text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本次招标为单价招标，在合同期限内，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有权根据实际工程需要确定具体的规格、型号和数量，供应商已充分考虑其间的风险</w:t>
            </w:r>
            <w:r>
              <w:rPr>
                <w:rFonts w:hint="eastAsia" w:ascii="宋体" w:hAnsi="宋体" w:cs="宋体"/>
                <w:color w:val="000000" w:themeColor="text1"/>
                <w:kern w:val="0"/>
                <w:szCs w:val="21"/>
                <w:lang w:eastAsia="zh-CN"/>
                <w14:textFill>
                  <w14:solidFill>
                    <w14:schemeClr w14:val="tx1"/>
                  </w14:solidFill>
                </w14:textFill>
              </w:rPr>
              <w:t>。</w:t>
            </w:r>
          </w:p>
        </w:tc>
      </w:tr>
    </w:tbl>
    <w:p w14:paraId="5E8F547B">
      <w:pPr>
        <w:pStyle w:val="22"/>
        <w:spacing w:before="0" w:line="360" w:lineRule="auto"/>
        <w:contextualSpacing/>
        <w:outlineLvl w:val="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51" w:name="_Toc149206224"/>
      <w:bookmarkStart w:id="52" w:name="_Toc144974497"/>
      <w:bookmarkStart w:id="53" w:name="_Toc20016"/>
      <w:bookmarkStart w:id="54" w:name="_Toc152042305"/>
      <w:bookmarkStart w:id="55" w:name="_Toc34814176"/>
      <w:bookmarkStart w:id="56" w:name="_Toc34744546"/>
      <w:bookmarkStart w:id="57" w:name="_Toc152045529"/>
      <w:bookmarkStart w:id="58" w:name="_Toc27986209"/>
      <w:r>
        <w:rPr>
          <w:rFonts w:hint="eastAsia" w:ascii="宋体" w:hAnsi="宋体"/>
          <w:color w:val="000000" w:themeColor="text1"/>
          <w14:textFill>
            <w14:solidFill>
              <w14:schemeClr w14:val="tx1"/>
            </w14:solidFill>
          </w14:textFill>
        </w:rPr>
        <w:t>1. 总则</w:t>
      </w:r>
      <w:bookmarkEnd w:id="51"/>
      <w:bookmarkEnd w:id="52"/>
      <w:bookmarkEnd w:id="53"/>
      <w:bookmarkEnd w:id="54"/>
      <w:bookmarkEnd w:id="55"/>
      <w:bookmarkEnd w:id="56"/>
      <w:bookmarkEnd w:id="57"/>
      <w:bookmarkEnd w:id="58"/>
    </w:p>
    <w:p w14:paraId="18FC6F02">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9" w:name="_Toc149206077"/>
      <w:bookmarkStart w:id="60" w:name="_Toc3799"/>
      <w:bookmarkStart w:id="61" w:name="_Toc149206225"/>
      <w:bookmarkStart w:id="62" w:name="_Toc34744547"/>
      <w:bookmarkStart w:id="63" w:name="_Toc152042306"/>
      <w:bookmarkStart w:id="64" w:name="_Toc3708"/>
      <w:bookmarkStart w:id="65" w:name="_Toc144974498"/>
      <w:bookmarkStart w:id="66" w:name="_Toc34814177"/>
      <w:bookmarkStart w:id="67" w:name="_Toc27986210"/>
      <w:bookmarkStart w:id="68" w:name="_Toc152045530"/>
      <w:r>
        <w:rPr>
          <w:rFonts w:hint="eastAsia" w:ascii="宋体" w:hAnsi="宋体" w:eastAsia="宋体"/>
          <w:color w:val="000000" w:themeColor="text1"/>
          <w14:textFill>
            <w14:solidFill>
              <w14:schemeClr w14:val="tx1"/>
            </w14:solidFill>
          </w14:textFill>
        </w:rPr>
        <w:t>1.1 项目概况</w:t>
      </w:r>
      <w:bookmarkEnd w:id="59"/>
      <w:bookmarkEnd w:id="60"/>
      <w:bookmarkEnd w:id="61"/>
      <w:bookmarkEnd w:id="62"/>
      <w:bookmarkEnd w:id="63"/>
      <w:bookmarkEnd w:id="64"/>
      <w:bookmarkEnd w:id="65"/>
      <w:bookmarkEnd w:id="66"/>
      <w:bookmarkEnd w:id="67"/>
      <w:bookmarkEnd w:id="68"/>
    </w:p>
    <w:p w14:paraId="5B0F909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1.1.1根据温州</w:t>
      </w:r>
      <w:r>
        <w:rPr>
          <w:rFonts w:hint="eastAsia" w:ascii="宋体" w:hAnsi="宋体"/>
          <w:color w:val="000000" w:themeColor="text1"/>
          <w:lang w:val="en-US" w:eastAsia="zh-CN"/>
          <w14:textFill>
            <w14:solidFill>
              <w14:schemeClr w14:val="tx1"/>
            </w14:solidFill>
          </w14:textFill>
        </w:rPr>
        <w:t>市市政工程建设开发有限公司</w:t>
      </w:r>
      <w:r>
        <w:rPr>
          <w:rFonts w:hint="eastAsia" w:ascii="宋体" w:hAnsi="宋体"/>
          <w:color w:val="000000" w:themeColor="text1"/>
          <w14:textFill>
            <w14:solidFill>
              <w14:schemeClr w14:val="tx1"/>
            </w14:solidFill>
          </w14:textFill>
        </w:rPr>
        <w:t>招标采购的相关规定，本招标项目已具备招标条件，现对</w:t>
      </w:r>
      <w:r>
        <w:rPr>
          <w:rFonts w:hint="eastAsia" w:ascii="宋体" w:hAnsi="宋体"/>
          <w:color w:val="FF0000"/>
        </w:rPr>
        <w:t>本标段</w:t>
      </w:r>
      <w:r>
        <w:rPr>
          <w:rFonts w:hint="eastAsia" w:ascii="宋体" w:hAnsi="宋体" w:cs="宋体"/>
          <w:color w:val="FF0000"/>
          <w:szCs w:val="21"/>
          <w:lang w:eastAsia="zh-CN"/>
        </w:rPr>
        <w:t>商品砼</w:t>
      </w:r>
      <w:r>
        <w:rPr>
          <w:rFonts w:hint="eastAsia" w:ascii="宋体" w:hAnsi="宋体"/>
          <w:color w:val="000000" w:themeColor="text1"/>
          <w14:textFill>
            <w14:solidFill>
              <w14:schemeClr w14:val="tx1"/>
            </w14:solidFill>
          </w14:textFill>
        </w:rPr>
        <w:t>进行招标。</w:t>
      </w:r>
    </w:p>
    <w:p w14:paraId="68196FA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 本招标项目招标人：见投标人须知前附表。</w:t>
      </w:r>
    </w:p>
    <w:p w14:paraId="46BC26F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 本标段招标代理机构：见投标人须知前附表。</w:t>
      </w:r>
    </w:p>
    <w:p w14:paraId="225C50C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 本招标项目名称：见投标人须知前附表。</w:t>
      </w:r>
    </w:p>
    <w:p w14:paraId="01A3C05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 本标段建设地点：见投标人须知前附表。</w:t>
      </w:r>
    </w:p>
    <w:p w14:paraId="5A4DC31A">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69" w:name="_Toc152042307"/>
      <w:bookmarkStart w:id="70" w:name="_Toc152045531"/>
      <w:bookmarkStart w:id="71" w:name="_Toc20355"/>
      <w:bookmarkStart w:id="72" w:name="_Toc149206226"/>
      <w:bookmarkStart w:id="73" w:name="_Toc23744"/>
      <w:bookmarkStart w:id="74" w:name="_Toc34744548"/>
      <w:bookmarkStart w:id="75" w:name="_Toc144974499"/>
      <w:bookmarkStart w:id="76" w:name="_Toc34814178"/>
      <w:bookmarkStart w:id="77" w:name="_Toc149206078"/>
      <w:bookmarkStart w:id="78" w:name="_Toc27986211"/>
      <w:r>
        <w:rPr>
          <w:rFonts w:hint="eastAsia" w:ascii="宋体" w:hAnsi="宋体" w:eastAsia="宋体"/>
          <w:color w:val="000000" w:themeColor="text1"/>
          <w14:textFill>
            <w14:solidFill>
              <w14:schemeClr w14:val="tx1"/>
            </w14:solidFill>
          </w14:textFill>
        </w:rPr>
        <w:t>1.2 资金来源情况</w:t>
      </w:r>
      <w:bookmarkEnd w:id="69"/>
      <w:bookmarkEnd w:id="70"/>
      <w:bookmarkEnd w:id="71"/>
      <w:bookmarkEnd w:id="72"/>
      <w:bookmarkEnd w:id="73"/>
      <w:bookmarkEnd w:id="74"/>
      <w:bookmarkEnd w:id="75"/>
      <w:bookmarkEnd w:id="76"/>
      <w:bookmarkEnd w:id="77"/>
      <w:bookmarkEnd w:id="78"/>
    </w:p>
    <w:p w14:paraId="4DC09E6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 本招标项目的资金来源：见投标人须知前附表。</w:t>
      </w:r>
    </w:p>
    <w:p w14:paraId="4385709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79" w:name="_Toc152042308"/>
      <w:bookmarkStart w:id="80" w:name="_Toc144974500"/>
      <w:bookmarkStart w:id="81" w:name="_Toc34814179"/>
      <w:bookmarkStart w:id="82" w:name="_Toc149206079"/>
      <w:bookmarkStart w:id="83" w:name="_Toc27986212"/>
      <w:bookmarkStart w:id="84" w:name="_Toc152045532"/>
      <w:bookmarkStart w:id="85" w:name="_Toc149206227"/>
      <w:bookmarkStart w:id="86" w:name="_Toc24554"/>
      <w:bookmarkStart w:id="87" w:name="_Toc5276"/>
      <w:bookmarkStart w:id="88" w:name="_Toc34744549"/>
      <w:r>
        <w:rPr>
          <w:rFonts w:hint="eastAsia" w:ascii="宋体" w:hAnsi="宋体" w:eastAsia="宋体"/>
          <w:color w:val="000000" w:themeColor="text1"/>
          <w14:textFill>
            <w14:solidFill>
              <w14:schemeClr w14:val="tx1"/>
            </w14:solidFill>
          </w14:textFill>
        </w:rPr>
        <w:t>1.3 招标范围、计划工期和质量要求</w:t>
      </w:r>
      <w:bookmarkEnd w:id="79"/>
      <w:bookmarkEnd w:id="80"/>
      <w:bookmarkEnd w:id="81"/>
      <w:bookmarkEnd w:id="82"/>
      <w:bookmarkEnd w:id="83"/>
      <w:bookmarkEnd w:id="84"/>
      <w:bookmarkEnd w:id="85"/>
      <w:bookmarkEnd w:id="86"/>
      <w:bookmarkEnd w:id="87"/>
      <w:bookmarkEnd w:id="88"/>
    </w:p>
    <w:p w14:paraId="6147A64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 本次招标范围：见投标人须知前附表。</w:t>
      </w:r>
    </w:p>
    <w:p w14:paraId="333211E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 本标段的计划工期：见投标人须知前附表。</w:t>
      </w:r>
    </w:p>
    <w:p w14:paraId="092BBE0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 本标段的质量要求：见投标人须知前附表。</w:t>
      </w:r>
    </w:p>
    <w:p w14:paraId="19A70BFE">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89" w:name="_Toc34744550"/>
      <w:bookmarkStart w:id="90" w:name="_Toc27986213"/>
      <w:bookmarkStart w:id="91" w:name="_Toc34814180"/>
      <w:bookmarkStart w:id="92" w:name="_Toc152042309"/>
      <w:bookmarkStart w:id="93" w:name="_Toc152045533"/>
      <w:bookmarkStart w:id="94" w:name="_Toc149206228"/>
      <w:bookmarkStart w:id="95" w:name="_Toc149206080"/>
      <w:bookmarkStart w:id="96" w:name="_Toc28205"/>
      <w:bookmarkStart w:id="97" w:name="_Toc17139"/>
      <w:bookmarkStart w:id="98" w:name="_Toc144974501"/>
      <w:r>
        <w:rPr>
          <w:rFonts w:hint="eastAsia" w:ascii="宋体" w:hAnsi="宋体" w:eastAsia="宋体"/>
          <w:color w:val="000000" w:themeColor="text1"/>
          <w14:textFill>
            <w14:solidFill>
              <w14:schemeClr w14:val="tx1"/>
            </w14:solidFill>
          </w14:textFill>
        </w:rPr>
        <w:t>1.4 投标人资格要求（适用于已进行资格预审的）</w:t>
      </w:r>
      <w:bookmarkEnd w:id="89"/>
      <w:bookmarkEnd w:id="90"/>
      <w:bookmarkEnd w:id="91"/>
      <w:bookmarkEnd w:id="92"/>
      <w:bookmarkEnd w:id="93"/>
      <w:bookmarkEnd w:id="94"/>
      <w:bookmarkEnd w:id="95"/>
      <w:bookmarkEnd w:id="96"/>
      <w:bookmarkEnd w:id="97"/>
      <w:bookmarkEnd w:id="98"/>
    </w:p>
    <w:p w14:paraId="3D92CD5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投标人应是收到招标人发出招标公告的单位。</w:t>
      </w:r>
    </w:p>
    <w:p w14:paraId="1CE26D4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99" w:name="_Toc149206229"/>
      <w:bookmarkStart w:id="100" w:name="_Toc27986214"/>
      <w:bookmarkStart w:id="101" w:name="_Toc34814181"/>
      <w:bookmarkStart w:id="102" w:name="_Toc34744551"/>
      <w:bookmarkStart w:id="103" w:name="_Toc15483"/>
      <w:bookmarkStart w:id="104" w:name="_Toc149206081"/>
      <w:bookmarkStart w:id="105" w:name="_Toc144974502"/>
      <w:bookmarkStart w:id="106" w:name="_Toc8401"/>
      <w:bookmarkStart w:id="107" w:name="_Toc152045534"/>
      <w:bookmarkStart w:id="108" w:name="_Toc152042310"/>
      <w:r>
        <w:rPr>
          <w:rFonts w:hint="eastAsia" w:ascii="宋体" w:hAnsi="宋体" w:eastAsia="宋体"/>
          <w:color w:val="000000" w:themeColor="text1"/>
          <w14:textFill>
            <w14:solidFill>
              <w14:schemeClr w14:val="tx1"/>
            </w14:solidFill>
          </w14:textFill>
        </w:rPr>
        <w:t>1.4 投标人资格要求（适用于未进行资格预审的）</w:t>
      </w:r>
      <w:bookmarkEnd w:id="99"/>
      <w:bookmarkEnd w:id="100"/>
      <w:bookmarkEnd w:id="101"/>
      <w:bookmarkEnd w:id="102"/>
      <w:bookmarkEnd w:id="103"/>
      <w:bookmarkEnd w:id="104"/>
      <w:bookmarkEnd w:id="105"/>
      <w:bookmarkEnd w:id="106"/>
      <w:bookmarkEnd w:id="107"/>
      <w:bookmarkEnd w:id="108"/>
    </w:p>
    <w:p w14:paraId="093E4FA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1.4.1投标人应具备承担本标段施工的资质条件、能力和信誉。</w:t>
      </w:r>
    </w:p>
    <w:p w14:paraId="6BC27F4F">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（1）资质条件：见投标人须知前附表；</w:t>
      </w:r>
    </w:p>
    <w:p w14:paraId="6CC8B1E9">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（2）财务要求：见投标人须知前附表；</w:t>
      </w:r>
    </w:p>
    <w:p w14:paraId="19E2E4D5">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（3）业绩要求：见投标人须知前附表；</w:t>
      </w:r>
    </w:p>
    <w:p w14:paraId="3767145E">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（4）信誉要求：见投标人须知前附表;</w:t>
      </w:r>
    </w:p>
    <w:p w14:paraId="04DDAF2D">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（5）项目负责人资格：见投标人须知前附表；</w:t>
      </w:r>
    </w:p>
    <w:p w14:paraId="71764CD3">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（6）其他要求：见投标人须知前附表。</w:t>
      </w:r>
    </w:p>
    <w:p w14:paraId="438748A2">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1.4.2 投标人须知前附表规定接受联合体投标的，除应符合本章第1.4.1项和投标人须知前附表的要求外，还应遵守以下规定： </w:t>
      </w:r>
    </w:p>
    <w:p w14:paraId="6431B539">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（1）联合体各方应按招标文件提供的格式签订联合体协议书，明确联合体牵头人和各方权利义务</w:t>
      </w:r>
      <w:r>
        <w:rPr>
          <w:rFonts w:hint="eastAsia" w:cs="宋体"/>
          <w:color w:val="000000" w:themeColor="text1"/>
          <w14:textFill>
            <w14:solidFill>
              <w14:schemeClr w14:val="tx1"/>
            </w14:solidFill>
          </w14:textFill>
        </w:rPr>
        <w:t>，并承诺就中标项目向招标人承担连带责任</w:t>
      </w:r>
      <w:r>
        <w:rPr>
          <w:rFonts w:hint="eastAsia" w:ascii="宋体" w:hAnsi="宋体"/>
          <w:color w:val="000000" w:themeColor="text1"/>
          <w14:textFill>
            <w14:solidFill>
              <w14:schemeClr w14:val="tx1"/>
            </w14:solidFill>
          </w14:textFill>
        </w:rPr>
        <w:t>；</w:t>
      </w:r>
    </w:p>
    <w:p w14:paraId="5001EEB4">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联合体协议约定同一专业分工由两个及以上单位共同承担的，按照就低不就高的原则确定联合体的资质；不同专业分工由不同单位分别承担的，按照联合体协议中约定的内部分工分别认定联合体的资质类别和等级</w:t>
      </w:r>
      <w:r>
        <w:rPr>
          <w:rFonts w:hint="eastAsia" w:ascii="宋体" w:hAnsi="宋体"/>
          <w:color w:val="000000" w:themeColor="text1"/>
          <w14:textFill>
            <w14:solidFill>
              <w14:schemeClr w14:val="tx1"/>
            </w14:solidFill>
          </w14:textFill>
        </w:rPr>
        <w:t xml:space="preserve">； </w:t>
      </w:r>
    </w:p>
    <w:p w14:paraId="2DEED06E">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联合体各方不得再以自己名义单独或参加其他联合体在本招标项目中投标，否则各相关投标均无效</w:t>
      </w:r>
      <w:r>
        <w:rPr>
          <w:rFonts w:hint="eastAsia" w:ascii="宋体" w:hAnsi="宋体"/>
          <w:color w:val="000000" w:themeColor="text1"/>
          <w14:textFill>
            <w14:solidFill>
              <w14:schemeClr w14:val="tx1"/>
            </w14:solidFill>
          </w14:textFill>
        </w:rPr>
        <w:t>。</w:t>
      </w:r>
    </w:p>
    <w:p w14:paraId="54B2D17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1.4.3 投标人不得存在下列情形之一：</w:t>
      </w:r>
    </w:p>
    <w:p w14:paraId="02776F47">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（1）为招标人不具有独立法人资格的附属机构（单位）； </w:t>
      </w:r>
    </w:p>
    <w:p w14:paraId="791614FC">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（2）为本标段前期准备提供设计或咨询服务的； </w:t>
      </w:r>
    </w:p>
    <w:p w14:paraId="5C4E1293">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（3）与本招标项目的其他投标人为同一个单位负责人；</w:t>
      </w:r>
    </w:p>
    <w:p w14:paraId="6ED0DE98">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（4）与本招标项目的其他投标人存在控股、管理关系；</w:t>
      </w:r>
    </w:p>
    <w:p w14:paraId="38DCC91D">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（5）为本标段的监理人；</w:t>
      </w:r>
    </w:p>
    <w:p w14:paraId="6622BF0E">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（6）为本标段的代建人； </w:t>
      </w:r>
    </w:p>
    <w:p w14:paraId="31BE46D8">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（7）为本标段提供招标代理服务的； </w:t>
      </w:r>
    </w:p>
    <w:p w14:paraId="00202895">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（8）与本标段的监理人或代建人或招标代理机构同为一个法定代表人的；</w:t>
      </w:r>
    </w:p>
    <w:p w14:paraId="2947A204">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（9）与本标段的监理人或代建人或招标代理机构相互控股或参股的；</w:t>
      </w:r>
    </w:p>
    <w:p w14:paraId="7DD87337">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（10）与本标段的监理人或代建人或招标代理机构相互任职或工作的；</w:t>
      </w:r>
    </w:p>
    <w:p w14:paraId="2171DB05">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（11）被责令停业的； </w:t>
      </w:r>
    </w:p>
    <w:p w14:paraId="3F4E8DF7">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（12）被暂停或取消投标资格的； </w:t>
      </w:r>
    </w:p>
    <w:p w14:paraId="5AB5279D">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（13）财产被接管或冻结的（进入清算程序，或被宣告破产，或其他丧失履约能力的情形）；</w:t>
      </w:r>
    </w:p>
    <w:p w14:paraId="5BFA96D4">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（14）在最近三年内有骗取中标或严重违约或重大工程质量问题的（“近三年”指投标截止之日上溯三年，以相关行业主管部门的行政处罚决定或司法机关出具的有关法律文书为准）；</w:t>
      </w:r>
    </w:p>
    <w:p w14:paraId="183BF4F8">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（15）被工商行政管理机关在全国企业信用信息公示系统中列入严重违法失信企业名单；</w:t>
      </w:r>
    </w:p>
    <w:p w14:paraId="2A1F95C0">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（16）被各级人民法院（http://z ×gk.court.gov.cn/shi ×in/）列入失信被执行人（法人或其他组织）名单（已执行完结的除外，以提供法院结案的有关法律文书为准）；</w:t>
      </w:r>
    </w:p>
    <w:p w14:paraId="5E540215">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 在近三年内投标人或其法定代表人、拟派的项目负责人有行贿犯罪行为的（“近三年”指投标截止之日上溯三年，以中国裁判文书网查询信息为准，查询信息与法院出具的文书不一致的，以法院出具的文书为准）；</w:t>
      </w:r>
    </w:p>
    <w:p w14:paraId="0CA1DE9F">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（18）法律法规或投标人须知前附表规定的其他情形。</w:t>
      </w:r>
    </w:p>
    <w:p w14:paraId="6154E923">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备注：投标人须知第1.4.3项中第（11）—（17）目规定的情形，仅指“投标人”，不包括投标人分公司、办事处及其他分支机构。</w:t>
      </w:r>
    </w:p>
    <w:p w14:paraId="4E4D08B3">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09" w:name="_Toc34744552"/>
      <w:bookmarkStart w:id="110" w:name="_Toc149206230"/>
      <w:bookmarkStart w:id="111" w:name="_Toc34814182"/>
      <w:bookmarkStart w:id="112" w:name="_Toc27986215"/>
      <w:bookmarkStart w:id="113" w:name="_Toc152042311"/>
      <w:bookmarkStart w:id="114" w:name="_Toc149206082"/>
      <w:bookmarkStart w:id="115" w:name="_Toc2538"/>
      <w:bookmarkStart w:id="116" w:name="_Toc144974503"/>
      <w:bookmarkStart w:id="117" w:name="_Toc152045535"/>
      <w:bookmarkStart w:id="118" w:name="_Toc17041"/>
      <w:r>
        <w:rPr>
          <w:rFonts w:hint="eastAsia" w:ascii="宋体" w:hAnsi="宋体" w:eastAsia="宋体"/>
          <w:color w:val="000000" w:themeColor="text1"/>
          <w14:textFill>
            <w14:solidFill>
              <w14:schemeClr w14:val="tx1"/>
            </w14:solidFill>
          </w14:textFill>
        </w:rPr>
        <w:t>1.5 费用承担</w:t>
      </w:r>
      <w:bookmarkEnd w:id="109"/>
      <w:bookmarkEnd w:id="110"/>
      <w:bookmarkEnd w:id="111"/>
      <w:bookmarkEnd w:id="112"/>
      <w:bookmarkEnd w:id="113"/>
      <w:bookmarkEnd w:id="114"/>
      <w:bookmarkEnd w:id="115"/>
      <w:bookmarkEnd w:id="116"/>
      <w:bookmarkEnd w:id="117"/>
      <w:bookmarkEnd w:id="118"/>
    </w:p>
    <w:p w14:paraId="6AC26C6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投标人准备和参加投标活动发生的费用自理。</w:t>
      </w:r>
    </w:p>
    <w:p w14:paraId="51F1E96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19" w:name="_Toc149206083"/>
      <w:bookmarkStart w:id="120" w:name="_Toc31353"/>
      <w:bookmarkStart w:id="121" w:name="_Toc23676"/>
      <w:bookmarkStart w:id="122" w:name="_Toc34744553"/>
      <w:bookmarkStart w:id="123" w:name="_Toc149206231"/>
      <w:bookmarkStart w:id="124" w:name="_Toc27986216"/>
      <w:bookmarkStart w:id="125" w:name="_Toc144974504"/>
      <w:bookmarkStart w:id="126" w:name="_Toc34814183"/>
      <w:bookmarkStart w:id="127" w:name="_Toc152045536"/>
      <w:bookmarkStart w:id="128" w:name="_Toc152042312"/>
      <w:r>
        <w:rPr>
          <w:rFonts w:hint="eastAsia" w:ascii="宋体" w:hAnsi="宋体" w:eastAsia="宋体"/>
          <w:color w:val="000000" w:themeColor="text1"/>
          <w14:textFill>
            <w14:solidFill>
              <w14:schemeClr w14:val="tx1"/>
            </w14:solidFill>
          </w14:textFill>
        </w:rPr>
        <w:t>1.6 保密</w:t>
      </w:r>
      <w:bookmarkEnd w:id="119"/>
      <w:bookmarkEnd w:id="120"/>
      <w:bookmarkEnd w:id="121"/>
      <w:bookmarkEnd w:id="122"/>
      <w:bookmarkEnd w:id="123"/>
      <w:bookmarkEnd w:id="124"/>
      <w:bookmarkEnd w:id="125"/>
      <w:bookmarkEnd w:id="126"/>
      <w:bookmarkEnd w:id="127"/>
      <w:bookmarkEnd w:id="128"/>
    </w:p>
    <w:p w14:paraId="1A743D0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参与招标投标活动的各方应对招标文件和投标文件中的商业和技术等秘密保密，违者应对由此造成的后果承担法律责任。 </w:t>
      </w:r>
    </w:p>
    <w:p w14:paraId="2D20A70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29" w:name="_Toc144974505"/>
      <w:bookmarkStart w:id="130" w:name="_Toc34744554"/>
      <w:bookmarkStart w:id="131" w:name="_Toc23733"/>
      <w:bookmarkStart w:id="132" w:name="_Toc152045537"/>
      <w:bookmarkStart w:id="133" w:name="_Toc149206084"/>
      <w:bookmarkStart w:id="134" w:name="_Toc14680"/>
      <w:bookmarkStart w:id="135" w:name="_Toc34814184"/>
      <w:bookmarkStart w:id="136" w:name="_Toc149206232"/>
      <w:bookmarkStart w:id="137" w:name="_Toc152042313"/>
      <w:bookmarkStart w:id="138" w:name="_Toc27986217"/>
      <w:r>
        <w:rPr>
          <w:rFonts w:hint="eastAsia" w:ascii="宋体" w:hAnsi="宋体" w:eastAsia="宋体"/>
          <w:color w:val="000000" w:themeColor="text1"/>
          <w14:textFill>
            <w14:solidFill>
              <w14:schemeClr w14:val="tx1"/>
            </w14:solidFill>
          </w14:textFill>
        </w:rPr>
        <w:t>1.7 语言</w:t>
      </w:r>
      <w:bookmarkEnd w:id="129"/>
      <w:r>
        <w:rPr>
          <w:rFonts w:hint="eastAsia" w:ascii="宋体" w:hAnsi="宋体" w:eastAsia="宋体"/>
          <w:color w:val="000000" w:themeColor="text1"/>
          <w14:textFill>
            <w14:solidFill>
              <w14:schemeClr w14:val="tx1"/>
            </w14:solidFill>
          </w14:textFill>
        </w:rPr>
        <w:t>文字</w:t>
      </w:r>
      <w:bookmarkEnd w:id="130"/>
      <w:bookmarkEnd w:id="131"/>
      <w:bookmarkEnd w:id="132"/>
      <w:bookmarkEnd w:id="133"/>
      <w:bookmarkEnd w:id="134"/>
      <w:bookmarkEnd w:id="135"/>
      <w:bookmarkEnd w:id="136"/>
      <w:bookmarkEnd w:id="137"/>
      <w:bookmarkEnd w:id="138"/>
    </w:p>
    <w:p w14:paraId="12C6ED9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除专用术语外，与招标投标有关的语言均使用中文。必要时专用术语应附有中文注释。</w:t>
      </w:r>
    </w:p>
    <w:p w14:paraId="5DB08B0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39" w:name="_Toc152042314"/>
      <w:bookmarkStart w:id="140" w:name="_Toc21888"/>
      <w:bookmarkStart w:id="141" w:name="_Toc27986218"/>
      <w:bookmarkStart w:id="142" w:name="_Toc152045538"/>
      <w:bookmarkStart w:id="143" w:name="_Toc13271"/>
      <w:bookmarkStart w:id="144" w:name="_Toc149206233"/>
      <w:bookmarkStart w:id="145" w:name="_Toc149206085"/>
      <w:bookmarkStart w:id="146" w:name="_Toc34814185"/>
      <w:bookmarkStart w:id="147" w:name="_Toc144974506"/>
      <w:bookmarkStart w:id="148" w:name="_Toc34744555"/>
      <w:r>
        <w:rPr>
          <w:rFonts w:hint="eastAsia" w:ascii="宋体" w:hAnsi="宋体" w:eastAsia="宋体"/>
          <w:color w:val="000000" w:themeColor="text1"/>
          <w14:textFill>
            <w14:solidFill>
              <w14:schemeClr w14:val="tx1"/>
            </w14:solidFill>
          </w14:textFill>
        </w:rPr>
        <w:t>1.8 计量单位</w:t>
      </w:r>
      <w:bookmarkEnd w:id="139"/>
      <w:bookmarkEnd w:id="140"/>
      <w:bookmarkEnd w:id="141"/>
      <w:bookmarkEnd w:id="142"/>
      <w:bookmarkEnd w:id="143"/>
      <w:bookmarkEnd w:id="144"/>
      <w:bookmarkEnd w:id="145"/>
      <w:bookmarkEnd w:id="146"/>
      <w:bookmarkEnd w:id="147"/>
      <w:bookmarkEnd w:id="148"/>
    </w:p>
    <w:p w14:paraId="70116E5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14:paraId="7E07BF3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49" w:name="_Toc34814186"/>
      <w:bookmarkStart w:id="150" w:name="_Toc149206234"/>
      <w:bookmarkStart w:id="151" w:name="_Toc144974507"/>
      <w:bookmarkStart w:id="152" w:name="_Toc152042315"/>
      <w:bookmarkStart w:id="153" w:name="_Toc6019"/>
      <w:bookmarkStart w:id="154" w:name="_Toc8670"/>
      <w:bookmarkStart w:id="155" w:name="_Toc152045539"/>
      <w:bookmarkStart w:id="156" w:name="_Toc149206086"/>
      <w:bookmarkStart w:id="157" w:name="_Toc34744556"/>
      <w:bookmarkStart w:id="158" w:name="_Toc27986219"/>
      <w:r>
        <w:rPr>
          <w:rFonts w:hint="eastAsia" w:ascii="宋体" w:hAnsi="宋体" w:eastAsia="宋体"/>
          <w:color w:val="000000" w:themeColor="text1"/>
          <w14:textFill>
            <w14:solidFill>
              <w14:schemeClr w14:val="tx1"/>
            </w14:solidFill>
          </w14:textFill>
        </w:rPr>
        <w:t>1.9 踏勘现场</w:t>
      </w:r>
      <w:bookmarkEnd w:id="149"/>
      <w:bookmarkEnd w:id="150"/>
      <w:bookmarkEnd w:id="151"/>
      <w:bookmarkEnd w:id="152"/>
      <w:bookmarkEnd w:id="153"/>
      <w:bookmarkEnd w:id="154"/>
      <w:bookmarkEnd w:id="155"/>
      <w:bookmarkEnd w:id="156"/>
      <w:bookmarkEnd w:id="157"/>
      <w:bookmarkEnd w:id="158"/>
    </w:p>
    <w:p w14:paraId="0BD049C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1.9.1 投标人须知前附表规定组织踏勘现场的，招标人按投标人须知前附表规定的时间、地点组织投标人踏勘项目现场。 </w:t>
      </w:r>
    </w:p>
    <w:p w14:paraId="1AFDBB5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 投标人踏勘现场发生的费用自理。</w:t>
      </w:r>
    </w:p>
    <w:p w14:paraId="2DF0856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 除招标人的原因外，投标人自行负责在踏勘现场中所发生的人员伤亡和财产损失。</w:t>
      </w:r>
    </w:p>
    <w:p w14:paraId="3F4407D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6705EEE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59" w:name="_Toc34814187"/>
      <w:bookmarkStart w:id="160" w:name="_Toc149206087"/>
      <w:bookmarkStart w:id="161" w:name="_Toc30388"/>
      <w:bookmarkStart w:id="162" w:name="_Toc16887"/>
      <w:bookmarkStart w:id="163" w:name="_Toc152042316"/>
      <w:bookmarkStart w:id="164" w:name="_Toc152045540"/>
      <w:bookmarkStart w:id="165" w:name="_Toc149206235"/>
      <w:bookmarkStart w:id="166" w:name="_Toc144974508"/>
      <w:bookmarkStart w:id="167" w:name="_Toc27986220"/>
      <w:bookmarkStart w:id="168" w:name="_Toc34744557"/>
      <w:r>
        <w:rPr>
          <w:rFonts w:hint="eastAsia" w:ascii="宋体" w:hAnsi="宋体" w:eastAsia="宋体"/>
          <w:color w:val="000000" w:themeColor="text1"/>
          <w14:textFill>
            <w14:solidFill>
              <w14:schemeClr w14:val="tx1"/>
            </w14:solidFill>
          </w14:textFill>
        </w:rPr>
        <w:t>1.10 投标预备会</w:t>
      </w:r>
      <w:bookmarkEnd w:id="159"/>
      <w:bookmarkEnd w:id="160"/>
      <w:bookmarkEnd w:id="161"/>
      <w:bookmarkEnd w:id="162"/>
      <w:bookmarkEnd w:id="163"/>
      <w:bookmarkEnd w:id="164"/>
      <w:bookmarkEnd w:id="165"/>
      <w:bookmarkEnd w:id="166"/>
      <w:bookmarkEnd w:id="167"/>
      <w:bookmarkEnd w:id="168"/>
    </w:p>
    <w:p w14:paraId="00C845B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1.10.1 投标人须知前附表规定召开投标预备会的，招标人按投标人须知前附表规定的时间和地点召开投标预备会，澄清投标人提出的问题。</w:t>
      </w:r>
    </w:p>
    <w:p w14:paraId="6786032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 投标人应在投标人须知前附表规定的时间前，以书面形式将提出的问题送达招标人，以便招标人在会议期间澄清。</w:t>
      </w:r>
    </w:p>
    <w:p w14:paraId="1C8B50E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1.10.3 投标预备会后，招标人在投标人须知前附表规定的时间内，将对投标人所提问题的澄清，以书面方式通知所有购买招标文件的投标人。该澄清内容为招标文件的组成部分。</w:t>
      </w:r>
    </w:p>
    <w:p w14:paraId="367B9E0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69" w:name="_Toc144974509"/>
      <w:bookmarkStart w:id="170" w:name="_Toc27986221"/>
      <w:bookmarkStart w:id="171" w:name="_Toc152042317"/>
      <w:bookmarkStart w:id="172" w:name="_Toc34744558"/>
      <w:bookmarkStart w:id="173" w:name="_Toc149206236"/>
      <w:bookmarkStart w:id="174" w:name="_Toc34814188"/>
      <w:bookmarkStart w:id="175" w:name="_Toc28642"/>
      <w:bookmarkStart w:id="176" w:name="_Toc5465"/>
      <w:bookmarkStart w:id="177" w:name="_Toc149206088"/>
      <w:bookmarkStart w:id="178" w:name="_Toc152045541"/>
      <w:r>
        <w:rPr>
          <w:rFonts w:hint="eastAsia" w:ascii="宋体" w:hAnsi="宋体" w:eastAsia="宋体"/>
          <w:color w:val="000000" w:themeColor="text1"/>
          <w14:textFill>
            <w14:solidFill>
              <w14:schemeClr w14:val="tx1"/>
            </w14:solidFill>
          </w14:textFill>
        </w:rPr>
        <w:t>1.11 分包</w:t>
      </w:r>
      <w:bookmarkEnd w:id="169"/>
      <w:bookmarkEnd w:id="170"/>
      <w:bookmarkEnd w:id="171"/>
      <w:bookmarkEnd w:id="172"/>
      <w:bookmarkEnd w:id="173"/>
      <w:bookmarkEnd w:id="174"/>
      <w:bookmarkEnd w:id="175"/>
      <w:bookmarkEnd w:id="176"/>
      <w:bookmarkEnd w:id="177"/>
      <w:bookmarkEnd w:id="178"/>
    </w:p>
    <w:p w14:paraId="64F64803">
      <w:pPr>
        <w:spacing w:line="360" w:lineRule="auto"/>
        <w:ind w:firstLine="567" w:firstLineChars="27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14:paraId="6A8D800E">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79" w:name="_Toc149206237"/>
      <w:bookmarkStart w:id="180" w:name="_Toc34744559"/>
      <w:bookmarkStart w:id="181" w:name="_Toc34814189"/>
      <w:bookmarkStart w:id="182" w:name="_Toc149206089"/>
      <w:bookmarkStart w:id="183" w:name="_Toc30312"/>
      <w:bookmarkStart w:id="184" w:name="_Toc27986222"/>
      <w:bookmarkStart w:id="185" w:name="_Toc24567"/>
      <w:r>
        <w:rPr>
          <w:rFonts w:hint="eastAsia" w:ascii="宋体" w:hAnsi="宋体" w:eastAsia="宋体"/>
          <w:color w:val="000000" w:themeColor="text1"/>
          <w14:textFill>
            <w14:solidFill>
              <w14:schemeClr w14:val="tx1"/>
            </w14:solidFill>
          </w14:textFill>
        </w:rPr>
        <w:t>1.12 偏离</w:t>
      </w:r>
      <w:bookmarkEnd w:id="179"/>
      <w:bookmarkEnd w:id="180"/>
      <w:bookmarkEnd w:id="181"/>
      <w:bookmarkEnd w:id="182"/>
      <w:bookmarkEnd w:id="183"/>
      <w:bookmarkEnd w:id="184"/>
      <w:bookmarkEnd w:id="185"/>
    </w:p>
    <w:p w14:paraId="349AD9C3">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投标人须知前附表允许投标文件偏离招标文件某些要求的，偏离应当符合招标文件规定的偏离范围和幅度。</w:t>
      </w:r>
    </w:p>
    <w:p w14:paraId="0E1F8DA0">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186" w:name="_Toc34814190"/>
      <w:bookmarkStart w:id="187" w:name="_Toc152045542"/>
      <w:bookmarkStart w:id="188" w:name="_Toc1865"/>
      <w:bookmarkStart w:id="189" w:name="_Toc27986223"/>
      <w:bookmarkStart w:id="190" w:name="_Toc34744560"/>
      <w:bookmarkStart w:id="191" w:name="_Toc149206238"/>
      <w:bookmarkStart w:id="192" w:name="_Toc152042318"/>
      <w:bookmarkStart w:id="193" w:name="_Toc29904"/>
      <w:bookmarkStart w:id="194" w:name="_Toc144974510"/>
      <w:r>
        <w:rPr>
          <w:rFonts w:hint="eastAsia" w:ascii="宋体" w:hAnsi="宋体"/>
          <w:color w:val="000000" w:themeColor="text1"/>
          <w14:textFill>
            <w14:solidFill>
              <w14:schemeClr w14:val="tx1"/>
            </w14:solidFill>
          </w14:textFill>
        </w:rPr>
        <w:t>2. 招标文件</w:t>
      </w:r>
      <w:bookmarkEnd w:id="186"/>
      <w:bookmarkEnd w:id="187"/>
      <w:bookmarkEnd w:id="188"/>
      <w:bookmarkEnd w:id="189"/>
      <w:bookmarkEnd w:id="190"/>
      <w:bookmarkEnd w:id="191"/>
      <w:bookmarkEnd w:id="192"/>
      <w:bookmarkEnd w:id="193"/>
      <w:bookmarkEnd w:id="194"/>
    </w:p>
    <w:p w14:paraId="3231853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95" w:name="_Toc24363"/>
      <w:bookmarkStart w:id="196" w:name="_Toc144974511"/>
      <w:bookmarkStart w:id="197" w:name="_Toc152045543"/>
      <w:bookmarkStart w:id="198" w:name="_Toc34814191"/>
      <w:bookmarkStart w:id="199" w:name="_Toc27986224"/>
      <w:bookmarkStart w:id="200" w:name="_Toc34744561"/>
      <w:bookmarkStart w:id="201" w:name="_Toc152042319"/>
      <w:bookmarkStart w:id="202" w:name="_Toc149206091"/>
      <w:bookmarkStart w:id="203" w:name="_Toc149206239"/>
      <w:bookmarkStart w:id="204" w:name="_Toc10089"/>
      <w:r>
        <w:rPr>
          <w:rFonts w:hint="eastAsia" w:ascii="宋体" w:hAnsi="宋体" w:eastAsia="宋体"/>
          <w:color w:val="000000" w:themeColor="text1"/>
          <w14:textFill>
            <w14:solidFill>
              <w14:schemeClr w14:val="tx1"/>
            </w14:solidFill>
          </w14:textFill>
        </w:rPr>
        <w:t>2.1 招标文件的组成</w:t>
      </w:r>
      <w:bookmarkEnd w:id="195"/>
      <w:bookmarkEnd w:id="196"/>
      <w:bookmarkEnd w:id="197"/>
      <w:bookmarkEnd w:id="198"/>
      <w:bookmarkEnd w:id="199"/>
      <w:bookmarkEnd w:id="200"/>
      <w:bookmarkEnd w:id="201"/>
      <w:bookmarkEnd w:id="202"/>
      <w:bookmarkEnd w:id="203"/>
      <w:bookmarkEnd w:id="204"/>
    </w:p>
    <w:p w14:paraId="33B1E8B1">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本招标文件包括：</w:t>
      </w:r>
    </w:p>
    <w:p w14:paraId="7AC64D4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（1）招标公告；</w:t>
      </w:r>
    </w:p>
    <w:p w14:paraId="6712C171">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14:paraId="68DF4DF2">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（3）评标办法；</w:t>
      </w:r>
    </w:p>
    <w:p w14:paraId="319F1C8E">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（4）合同条款及格式；</w:t>
      </w:r>
    </w:p>
    <w:p w14:paraId="02139BE7">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（5）招标工程量清单； </w:t>
      </w:r>
    </w:p>
    <w:p w14:paraId="57E7F39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（6）图纸； </w:t>
      </w:r>
    </w:p>
    <w:p w14:paraId="549F5EF2">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（7）技术标准和要求； </w:t>
      </w:r>
    </w:p>
    <w:p w14:paraId="4F802DAA">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（8）投标文件格式；</w:t>
      </w:r>
    </w:p>
    <w:p w14:paraId="52A2AE0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（9）投标人须知前附表规定的其他材料。</w:t>
      </w:r>
    </w:p>
    <w:p w14:paraId="7CD3A96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根据本章第1.10款、第2.2款和第2.3款对招标文件所作的澄清、修改，构成招标文件的组成部分。</w:t>
      </w:r>
    </w:p>
    <w:p w14:paraId="6930AE29">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05" w:name="_Toc149206240"/>
      <w:bookmarkStart w:id="206" w:name="_Toc23765"/>
      <w:bookmarkStart w:id="207" w:name="_Toc144974512"/>
      <w:bookmarkStart w:id="208" w:name="_Toc34814192"/>
      <w:bookmarkStart w:id="209" w:name="_Toc27986225"/>
      <w:bookmarkStart w:id="210" w:name="_Toc152042320"/>
      <w:bookmarkStart w:id="211" w:name="_Toc16879"/>
      <w:bookmarkStart w:id="212" w:name="_Toc34744562"/>
      <w:bookmarkStart w:id="213" w:name="_Toc152045544"/>
      <w:bookmarkStart w:id="214" w:name="_Toc149206092"/>
      <w:r>
        <w:rPr>
          <w:rFonts w:hint="eastAsia" w:ascii="宋体" w:hAnsi="宋体" w:eastAsia="宋体"/>
          <w:color w:val="000000" w:themeColor="text1"/>
          <w14:textFill>
            <w14:solidFill>
              <w14:schemeClr w14:val="tx1"/>
            </w14:solidFill>
          </w14:textFill>
        </w:rPr>
        <w:t>2.2 招标文件的澄清</w:t>
      </w:r>
      <w:bookmarkEnd w:id="205"/>
      <w:bookmarkEnd w:id="206"/>
      <w:bookmarkEnd w:id="207"/>
      <w:bookmarkEnd w:id="208"/>
      <w:bookmarkEnd w:id="209"/>
      <w:bookmarkEnd w:id="210"/>
      <w:bookmarkEnd w:id="211"/>
      <w:bookmarkEnd w:id="212"/>
      <w:bookmarkEnd w:id="213"/>
      <w:bookmarkEnd w:id="214"/>
    </w:p>
    <w:p w14:paraId="56A1265D">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34AE11C1">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招标文件的澄清将在投标人须知前附表规定的时间前以书面形式发给所有购买招标文件的投标人，但不指明澄清问题的来源。</w:t>
      </w:r>
    </w:p>
    <w:p w14:paraId="7107175E">
      <w:pPr>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投标人在收到澄清后，应在投标人须知前附表规定的时间内以书面形式通知招标人，确认已收到该澄清。</w:t>
      </w:r>
    </w:p>
    <w:p w14:paraId="6251D8B2">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15" w:name="_Toc34814193"/>
      <w:bookmarkStart w:id="216" w:name="_Toc144974513"/>
      <w:bookmarkStart w:id="217" w:name="_Toc18262"/>
      <w:bookmarkStart w:id="218" w:name="_Toc149206093"/>
      <w:bookmarkStart w:id="219" w:name="_Toc152042321"/>
      <w:bookmarkStart w:id="220" w:name="_Toc34744563"/>
      <w:bookmarkStart w:id="221" w:name="_Toc26650"/>
      <w:bookmarkStart w:id="222" w:name="_Toc149206241"/>
      <w:bookmarkStart w:id="223" w:name="_Toc27986226"/>
      <w:bookmarkStart w:id="224" w:name="_Toc152045545"/>
      <w:r>
        <w:rPr>
          <w:rFonts w:hint="eastAsia" w:ascii="宋体" w:hAnsi="宋体" w:eastAsia="宋体"/>
          <w:color w:val="000000" w:themeColor="text1"/>
          <w14:textFill>
            <w14:solidFill>
              <w14:schemeClr w14:val="tx1"/>
            </w14:solidFill>
          </w14:textFill>
        </w:rPr>
        <w:t>2.3 招标文件的修改</w:t>
      </w:r>
      <w:bookmarkEnd w:id="215"/>
      <w:bookmarkEnd w:id="216"/>
      <w:bookmarkEnd w:id="217"/>
      <w:bookmarkEnd w:id="218"/>
      <w:bookmarkEnd w:id="219"/>
      <w:bookmarkEnd w:id="220"/>
      <w:bookmarkEnd w:id="221"/>
      <w:bookmarkEnd w:id="222"/>
      <w:bookmarkEnd w:id="223"/>
      <w:bookmarkEnd w:id="224"/>
    </w:p>
    <w:p w14:paraId="69B763F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 投标人收到修改内容后，应在投标人须知前附表规定的时间内以书面形式通知招标人，确认已收到该修改。</w:t>
      </w:r>
    </w:p>
    <w:p w14:paraId="61E81DAF">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25" w:name="_Toc20549"/>
      <w:bookmarkStart w:id="226" w:name="_Toc144974514"/>
      <w:bookmarkStart w:id="227" w:name="_Toc152042322"/>
      <w:bookmarkStart w:id="228" w:name="_Toc34744564"/>
      <w:bookmarkStart w:id="229" w:name="_Toc149206242"/>
      <w:bookmarkStart w:id="230" w:name="_Toc27986227"/>
      <w:bookmarkStart w:id="231" w:name="_Toc152045546"/>
      <w:bookmarkStart w:id="232" w:name="_Toc34814194"/>
      <w:bookmarkStart w:id="233" w:name="_Toc8471"/>
      <w:r>
        <w:rPr>
          <w:rFonts w:hint="eastAsia" w:ascii="宋体" w:hAnsi="宋体"/>
          <w:color w:val="000000" w:themeColor="text1"/>
          <w14:textFill>
            <w14:solidFill>
              <w14:schemeClr w14:val="tx1"/>
            </w14:solidFill>
          </w14:textFill>
        </w:rPr>
        <w:t>3. 投标文件</w:t>
      </w:r>
      <w:bookmarkEnd w:id="225"/>
      <w:bookmarkEnd w:id="226"/>
      <w:bookmarkEnd w:id="227"/>
      <w:bookmarkEnd w:id="228"/>
      <w:bookmarkEnd w:id="229"/>
      <w:bookmarkEnd w:id="230"/>
      <w:bookmarkEnd w:id="231"/>
      <w:bookmarkEnd w:id="232"/>
      <w:bookmarkEnd w:id="233"/>
    </w:p>
    <w:p w14:paraId="1EE6ADC1">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34" w:name="_Toc34744565"/>
      <w:bookmarkStart w:id="235" w:name="_Toc149206243"/>
      <w:bookmarkStart w:id="236" w:name="_Toc149206095"/>
      <w:bookmarkStart w:id="237" w:name="_Toc17240"/>
      <w:bookmarkStart w:id="238" w:name="_Toc3479"/>
      <w:bookmarkStart w:id="239" w:name="_Toc152042323"/>
      <w:bookmarkStart w:id="240" w:name="_Toc152045547"/>
      <w:bookmarkStart w:id="241" w:name="_Toc27986228"/>
      <w:bookmarkStart w:id="242" w:name="_Toc144974515"/>
      <w:bookmarkStart w:id="243" w:name="_Toc34814195"/>
      <w:r>
        <w:rPr>
          <w:rFonts w:hint="eastAsia" w:ascii="宋体" w:hAnsi="宋体" w:eastAsia="宋体"/>
          <w:color w:val="000000" w:themeColor="text1"/>
          <w14:textFill>
            <w14:solidFill>
              <w14:schemeClr w14:val="tx1"/>
            </w14:solidFill>
          </w14:textFill>
        </w:rPr>
        <w:t>3.1 投标文件的组成</w:t>
      </w:r>
      <w:bookmarkEnd w:id="234"/>
      <w:bookmarkEnd w:id="235"/>
      <w:bookmarkEnd w:id="236"/>
      <w:bookmarkEnd w:id="237"/>
      <w:bookmarkEnd w:id="238"/>
      <w:bookmarkEnd w:id="239"/>
      <w:bookmarkEnd w:id="240"/>
      <w:bookmarkEnd w:id="241"/>
      <w:bookmarkEnd w:id="242"/>
      <w:bookmarkEnd w:id="243"/>
    </w:p>
    <w:p w14:paraId="3DC6CCE8">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3.1.1商务标应包括下列内容：</w:t>
      </w:r>
    </w:p>
    <w:p w14:paraId="7DFBAD1F">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（1）投标函及投标函附录；</w:t>
      </w:r>
    </w:p>
    <w:p w14:paraId="2E47F9D4">
      <w:pPr>
        <w:spacing w:line="360" w:lineRule="auto"/>
        <w:ind w:firstLine="359" w:firstLineChars="171"/>
        <w:contextualSpacing/>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）投标保证金；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转账</w:t>
      </w:r>
      <w:r>
        <w:rPr>
          <w:rFonts w:hint="eastAsia" w:ascii="宋体" w:hAnsi="宋体"/>
          <w:color w:val="000000" w:themeColor="text1"/>
          <w:lang w:eastAsia="zh-CN"/>
          <w14:textFill>
            <w14:solidFill>
              <w14:schemeClr w14:val="tx1"/>
            </w14:solidFill>
          </w14:textFill>
        </w:rPr>
        <w:t>）</w:t>
      </w:r>
    </w:p>
    <w:p w14:paraId="78D488FC">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）投标人须知前附表规定的其他材料。</w:t>
      </w:r>
    </w:p>
    <w:p w14:paraId="52C1F9D7">
      <w:pPr>
        <w:spacing w:line="360" w:lineRule="auto"/>
        <w:ind w:firstLine="359" w:firstLineChars="171"/>
        <w:contextualSpacing/>
        <w:rPr>
          <w:rFonts w:hint="eastAsia"/>
        </w:rPr>
      </w:pPr>
      <w:r>
        <w:rPr>
          <w:rFonts w:hint="eastAsia" w:ascii="宋体" w:hAnsi="宋体"/>
          <w:color w:val="0000FF"/>
          <w:lang w:eastAsia="zh-CN"/>
        </w:rPr>
        <w:t>（</w:t>
      </w:r>
      <w:r>
        <w:rPr>
          <w:rFonts w:hint="eastAsia" w:ascii="宋体" w:hAnsi="宋体"/>
          <w:color w:val="0000FF"/>
          <w:lang w:val="en-US" w:eastAsia="zh-CN"/>
        </w:rPr>
        <w:t>4</w:t>
      </w:r>
      <w:r>
        <w:rPr>
          <w:rFonts w:hint="eastAsia" w:ascii="宋体" w:hAnsi="宋体"/>
          <w:color w:val="0000FF"/>
          <w:lang w:eastAsia="zh-CN"/>
        </w:rPr>
        <w:t>）</w:t>
      </w:r>
      <w:r>
        <w:rPr>
          <w:rFonts w:hint="eastAsia" w:ascii="宋体" w:hAnsi="宋体" w:cs="宋体"/>
          <w:color w:val="0000FF"/>
          <w:szCs w:val="21"/>
        </w:rPr>
        <w:t>无拖欠农民工工资的承诺函（格式自拟）</w:t>
      </w:r>
    </w:p>
    <w:p w14:paraId="69006BC7">
      <w:pPr>
        <w:pStyle w:val="13"/>
        <w:pBdr>
          <w:bottom w:val="none" w:color="auto" w:sz="0" w:space="0"/>
        </w:pBdr>
        <w:spacing w:line="360" w:lineRule="auto"/>
        <w:ind w:firstLine="420" w:firstLineChars="200"/>
        <w:jc w:val="both"/>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3.1.2</w:t>
      </w:r>
      <w:r>
        <w:rPr>
          <w:rFonts w:hint="eastAsia"/>
          <w:color w:val="000000" w:themeColor="text1"/>
          <w:sz w:val="21"/>
          <w:szCs w:val="24"/>
          <w14:textFill>
            <w14:solidFill>
              <w14:schemeClr w14:val="tx1"/>
            </w14:solidFill>
          </w14:textFill>
        </w:rPr>
        <w:t>资格审查资</w:t>
      </w:r>
      <w:r>
        <w:rPr>
          <w:rFonts w:hint="eastAsia"/>
          <w:color w:val="000000" w:themeColor="text1"/>
          <w:sz w:val="21"/>
          <w:szCs w:val="24"/>
          <w:lang w:eastAsia="zh-CN"/>
          <w14:textFill>
            <w14:solidFill>
              <w14:schemeClr w14:val="tx1"/>
            </w14:solidFill>
          </w14:textFill>
        </w:rPr>
        <w:t>料</w:t>
      </w:r>
    </w:p>
    <w:p w14:paraId="4AD8B212">
      <w:pPr>
        <w:pStyle w:val="13"/>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法定代表人身份证明或附有法定代表人身份证明的授权委托书</w:t>
      </w:r>
    </w:p>
    <w:p w14:paraId="6134D1E5">
      <w:pPr>
        <w:pStyle w:val="13"/>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营业执照</w:t>
      </w:r>
    </w:p>
    <w:p w14:paraId="7FB28784">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3.1.3 投标人须知前附表规定不接受联合体投标的，或投标人没有组成联合体的，投标文件不包括本章第3.1.1（3）目所指的联合体协议书。 </w:t>
      </w:r>
    </w:p>
    <w:p w14:paraId="48580555">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44" w:name="_Toc29667"/>
      <w:bookmarkStart w:id="245" w:name="_Toc27986229"/>
      <w:bookmarkStart w:id="246" w:name="_Toc149206244"/>
      <w:bookmarkStart w:id="247" w:name="_Toc34744566"/>
      <w:bookmarkStart w:id="248" w:name="_Toc152045548"/>
      <w:bookmarkStart w:id="249" w:name="_Toc152042324"/>
      <w:bookmarkStart w:id="250" w:name="_Toc19183"/>
      <w:bookmarkStart w:id="251" w:name="_Toc144974516"/>
      <w:bookmarkStart w:id="252" w:name="_Toc34814196"/>
      <w:bookmarkStart w:id="253" w:name="_Toc149206096"/>
      <w:r>
        <w:rPr>
          <w:rFonts w:hint="eastAsia" w:ascii="宋体" w:hAnsi="宋体" w:eastAsia="宋体"/>
          <w:color w:val="000000" w:themeColor="text1"/>
          <w14:textFill>
            <w14:solidFill>
              <w14:schemeClr w14:val="tx1"/>
            </w14:solidFill>
          </w14:textFill>
        </w:rPr>
        <w:t>3.2 投标报价</w:t>
      </w:r>
      <w:bookmarkEnd w:id="244"/>
      <w:bookmarkEnd w:id="245"/>
      <w:bookmarkEnd w:id="246"/>
      <w:bookmarkEnd w:id="247"/>
      <w:bookmarkEnd w:id="248"/>
      <w:bookmarkEnd w:id="249"/>
      <w:bookmarkEnd w:id="250"/>
      <w:bookmarkEnd w:id="251"/>
      <w:bookmarkEnd w:id="252"/>
      <w:bookmarkEnd w:id="253"/>
    </w:p>
    <w:p w14:paraId="603D3271">
      <w:pPr>
        <w:spacing w:line="360" w:lineRule="auto"/>
        <w:ind w:firstLine="420" w:firstLineChars="200"/>
        <w:contextualSpacing/>
        <w:rPr>
          <w:rFonts w:hint="eastAsia" w:ascii="宋体" w:hAnsi="宋体"/>
          <w:color w:val="0000FF"/>
        </w:rPr>
      </w:pPr>
      <w:bookmarkStart w:id="254" w:name="_Toc12905"/>
      <w:bookmarkStart w:id="255" w:name="_Toc144974517"/>
      <w:bookmarkStart w:id="256" w:name="_Toc149206245"/>
      <w:bookmarkStart w:id="257" w:name="_Toc149206097"/>
      <w:bookmarkStart w:id="258" w:name="_Toc27986230"/>
      <w:bookmarkStart w:id="259" w:name="_Toc152045549"/>
      <w:bookmarkStart w:id="260" w:name="_Toc152042325"/>
      <w:bookmarkStart w:id="261" w:name="_Toc9996"/>
      <w:bookmarkStart w:id="262" w:name="_Toc34744567"/>
      <w:bookmarkStart w:id="263" w:name="_Toc34814197"/>
      <w:r>
        <w:rPr>
          <w:rFonts w:hint="eastAsia" w:ascii="宋体" w:hAnsi="宋体"/>
          <w:color w:val="0000FF"/>
        </w:rPr>
        <w:t>3.2.</w:t>
      </w:r>
      <w:r>
        <w:rPr>
          <w:rFonts w:hint="eastAsia" w:ascii="宋体" w:hAnsi="宋体"/>
          <w:color w:val="0000FF"/>
          <w:lang w:val="en-US" w:eastAsia="zh-CN"/>
        </w:rPr>
        <w:t>1</w:t>
      </w:r>
      <w:r>
        <w:rPr>
          <w:rFonts w:hint="eastAsia" w:ascii="宋体" w:hAnsi="宋体"/>
          <w:color w:val="0000FF"/>
        </w:rPr>
        <w:t xml:space="preserve"> 投标人在投标截止时间前修改投标函中的投标总报价。此修改须符合本章第4.3款的有关要求。　　</w:t>
      </w:r>
    </w:p>
    <w:p w14:paraId="05FAF0C3">
      <w:pPr>
        <w:pStyle w:val="24"/>
        <w:spacing w:line="360" w:lineRule="auto"/>
        <w:contextualSpacing/>
        <w:outlineLvl w:val="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3.3 投标有效期</w:t>
      </w:r>
      <w:bookmarkEnd w:id="254"/>
      <w:bookmarkEnd w:id="255"/>
      <w:bookmarkEnd w:id="256"/>
      <w:bookmarkEnd w:id="257"/>
      <w:bookmarkEnd w:id="258"/>
      <w:bookmarkEnd w:id="259"/>
      <w:bookmarkEnd w:id="260"/>
      <w:bookmarkEnd w:id="261"/>
      <w:bookmarkEnd w:id="262"/>
      <w:bookmarkEnd w:id="263"/>
    </w:p>
    <w:p w14:paraId="5009550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 在投标人须知前附表规定的投标有效期内，投标人不得要求撤销或修改其投标文件。</w:t>
      </w:r>
    </w:p>
    <w:p w14:paraId="6724A94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A8BBB0D">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64" w:name="_Toc152042326"/>
      <w:bookmarkStart w:id="265" w:name="_Toc144974518"/>
      <w:bookmarkStart w:id="266" w:name="_Toc34814198"/>
      <w:bookmarkStart w:id="267" w:name="_Toc149206246"/>
      <w:bookmarkStart w:id="268" w:name="_Toc34744568"/>
      <w:bookmarkStart w:id="269" w:name="_Toc149206098"/>
      <w:bookmarkStart w:id="270" w:name="_Toc24365"/>
      <w:bookmarkStart w:id="271" w:name="_Toc27986231"/>
      <w:bookmarkStart w:id="272" w:name="_Toc152045550"/>
      <w:bookmarkStart w:id="273" w:name="_Toc24344"/>
      <w:r>
        <w:rPr>
          <w:rFonts w:hint="eastAsia" w:ascii="宋体" w:hAnsi="宋体" w:eastAsia="宋体"/>
          <w:color w:val="000000" w:themeColor="text1"/>
          <w14:textFill>
            <w14:solidFill>
              <w14:schemeClr w14:val="tx1"/>
            </w14:solidFill>
          </w14:textFill>
        </w:rPr>
        <w:t>3.4 投标保证金</w:t>
      </w:r>
      <w:bookmarkEnd w:id="264"/>
      <w:bookmarkEnd w:id="265"/>
      <w:bookmarkEnd w:id="266"/>
      <w:bookmarkEnd w:id="267"/>
      <w:bookmarkEnd w:id="268"/>
      <w:bookmarkEnd w:id="269"/>
      <w:bookmarkEnd w:id="270"/>
      <w:bookmarkEnd w:id="271"/>
      <w:bookmarkEnd w:id="272"/>
      <w:bookmarkEnd w:id="273"/>
    </w:p>
    <w:p w14:paraId="16C3746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3.4.1 投标人在递交投标文件的同时，应按投标人须知前附表规定的金额、形式和第八章“投标文件格式”规定的投标保证金格式递交投标保证金，并作为其投标文件的组成部分。联合体投标的，其投标保证金由牵头人递交，并应符合投标人须知前附表的规定。</w:t>
      </w:r>
    </w:p>
    <w:p w14:paraId="1FBFCA2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3.4.2 投标人不按本章第3.4.1项要求提交投标保证金的，应当否决其投标。</w:t>
      </w:r>
    </w:p>
    <w:p w14:paraId="2F0F47B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 招标人在发出中标通知书后向未中标的投标人退还投标保证金。招标人最迟将在与中标人签订合同后5日内，向未中标的投标人和中标人退还投标保证金。</w:t>
      </w:r>
    </w:p>
    <w:p w14:paraId="02471B8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3.4.4 有下列情形之一的，投标保证金将不予退还： </w:t>
      </w:r>
    </w:p>
    <w:p w14:paraId="4E51E60C">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（1）投标人在规定的投标有效期内撤销或修改其投标文件；</w:t>
      </w:r>
    </w:p>
    <w:p w14:paraId="4E0BAE57">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（2）中标人在收到中标通知书后，无正当理由拒签合同协议书或未按招标文件规定提交履约担保。</w:t>
      </w:r>
    </w:p>
    <w:p w14:paraId="6634558A">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74" w:name="_Toc149206100"/>
      <w:bookmarkStart w:id="275" w:name="_Toc30538"/>
      <w:bookmarkStart w:id="276" w:name="_Toc152045552"/>
      <w:bookmarkStart w:id="277" w:name="_Toc149206248"/>
      <w:bookmarkStart w:id="278" w:name="_Toc27986233"/>
      <w:bookmarkStart w:id="279" w:name="_Toc34744570"/>
      <w:bookmarkStart w:id="280" w:name="_Toc34814200"/>
      <w:bookmarkStart w:id="281" w:name="_Toc144974520"/>
      <w:bookmarkStart w:id="282" w:name="_Toc19019"/>
      <w:bookmarkStart w:id="283" w:name="_Toc152042328"/>
      <w:r>
        <w:rPr>
          <w:rFonts w:hint="eastAsia" w:ascii="宋体" w:hAnsi="宋体" w:eastAsia="宋体"/>
          <w:color w:val="000000" w:themeColor="text1"/>
          <w14:textFill>
            <w14:solidFill>
              <w14:schemeClr w14:val="tx1"/>
            </w14:solidFill>
          </w14:textFill>
        </w:rPr>
        <w:t>3.5 资格审查资料（适用于未进行资格预审的）</w:t>
      </w:r>
      <w:bookmarkEnd w:id="274"/>
      <w:bookmarkEnd w:id="275"/>
      <w:bookmarkEnd w:id="276"/>
      <w:bookmarkEnd w:id="277"/>
      <w:bookmarkEnd w:id="278"/>
      <w:bookmarkEnd w:id="279"/>
      <w:bookmarkEnd w:id="280"/>
      <w:bookmarkEnd w:id="281"/>
      <w:bookmarkEnd w:id="282"/>
      <w:bookmarkEnd w:id="283"/>
    </w:p>
    <w:p w14:paraId="0B8DDCD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3.5.1 “投标人基本情况表”应附投标人及其制造商（适用于代理经销商投标的情形）资格或者资质证书和投标材料检验或认证等材料以及： </w:t>
      </w:r>
    </w:p>
    <w:p w14:paraId="629726A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（1）投标人为企业的，应提交营业执照复印件和组织机构代码证复印件（按照“三证合一”或“五证合一”登记制度进行登记的，可仅提供营业执照复印件）</w:t>
      </w:r>
      <w:r>
        <w:rPr>
          <w:rFonts w:hint="eastAsia" w:ascii="宋体" w:hAnsi="宋体" w:eastAsia="宋体" w:cs="Times New Roman"/>
          <w:color w:val="000000" w:themeColor="text1"/>
          <w14:textFill>
            <w14:solidFill>
              <w14:schemeClr w14:val="tx1"/>
            </w14:solidFill>
          </w14:textFill>
        </w:rPr>
        <w:t xml:space="preserve">； </w:t>
      </w:r>
    </w:p>
    <w:p w14:paraId="558C2E18">
      <w:pPr>
        <w:spacing w:line="360" w:lineRule="auto"/>
        <w:ind w:firstLine="420" w:firstLineChars="200"/>
        <w:contextualSpacing/>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（2）投标人为依法允许经营的事业单位的，应提交事业单位法人证书和组织机构代码证</w:t>
      </w:r>
      <w:r>
        <w:rPr>
          <w:rFonts w:hint="eastAsia" w:ascii="宋体" w:hAnsi="宋体"/>
          <w:color w:val="000000" w:themeColor="text1"/>
          <w:lang w:eastAsia="zh-CN"/>
          <w14:textFill>
            <w14:solidFill>
              <w14:schemeClr w14:val="tx1"/>
            </w14:solidFill>
          </w14:textFill>
        </w:rPr>
        <w:t>；</w:t>
      </w:r>
    </w:p>
    <w:p w14:paraId="7D28DA70">
      <w:pPr>
        <w:pStyle w:val="13"/>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（3）法定代表人身份证明或附有法定代表人身份证明的授权委托书</w:t>
      </w:r>
    </w:p>
    <w:p w14:paraId="0A06AC5F">
      <w:pPr>
        <w:spacing w:after="0" w:line="360" w:lineRule="auto"/>
        <w:ind w:left="-15" w:right="590" w:firstLine="420"/>
        <w:rPr>
          <w:rFonts w:hint="default" w:eastAsia="宋体"/>
          <w:color w:val="000000" w:themeColor="text1"/>
          <w:lang w:val="en-US" w:eastAsia="zh-CN"/>
          <w14:textFill>
            <w14:solidFill>
              <w14:schemeClr w14:val="tx1"/>
            </w14:solidFill>
          </w14:textFill>
        </w:rPr>
      </w:pPr>
      <w:r>
        <w:rPr>
          <w:rFonts w:ascii="Arial" w:hAnsi="Arial" w:eastAsia="宋体" w:cs="Arial"/>
          <w:color w:val="000000" w:themeColor="text1"/>
          <w:sz w:val="21"/>
          <w:highlight w:val="none"/>
          <w14:textFill>
            <w14:solidFill>
              <w14:schemeClr w14:val="tx1"/>
            </w14:solidFill>
          </w14:textFill>
        </w:rPr>
        <w:t>合体投标的，本章第 3.5.1 项至第 3.5.</w:t>
      </w:r>
      <w:r>
        <w:rPr>
          <w:rFonts w:hint="eastAsia" w:ascii="Arial" w:hAnsi="Arial" w:eastAsia="宋体" w:cs="Arial"/>
          <w:color w:val="000000" w:themeColor="text1"/>
          <w:sz w:val="21"/>
          <w:highlight w:val="none"/>
          <w:lang w:val="en-US" w:eastAsia="zh-CN"/>
          <w14:textFill>
            <w14:solidFill>
              <w14:schemeClr w14:val="tx1"/>
            </w14:solidFill>
          </w14:textFill>
        </w:rPr>
        <w:t>2</w:t>
      </w:r>
      <w:r>
        <w:rPr>
          <w:rFonts w:ascii="Arial" w:hAnsi="Arial" w:eastAsia="宋体" w:cs="Arial"/>
          <w:color w:val="000000" w:themeColor="text1"/>
          <w:sz w:val="21"/>
          <w:highlight w:val="none"/>
          <w14:textFill>
            <w14:solidFill>
              <w14:schemeClr w14:val="tx1"/>
            </w14:solidFill>
          </w14:textFill>
        </w:rPr>
        <w:t xml:space="preserve"> 项规定的表格和资料应包括联合体各方相关情况。 </w:t>
      </w:r>
    </w:p>
    <w:p w14:paraId="54E146EE">
      <w:pPr>
        <w:spacing w:line="360" w:lineRule="auto"/>
        <w:ind w:firstLine="422" w:firstLineChars="200"/>
        <w:contextualSpacing/>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注：建设行政主管部门已启用电子证书且投标人已办理电子证书的，则有效的电子证书具备与同名纸质证书相同效力。</w:t>
      </w:r>
    </w:p>
    <w:p w14:paraId="600B1CF0">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84" w:name="_Toc15464"/>
      <w:bookmarkStart w:id="285" w:name="_Toc34744571"/>
      <w:bookmarkStart w:id="286" w:name="_Toc152045553"/>
      <w:bookmarkStart w:id="287" w:name="_Toc149206101"/>
      <w:bookmarkStart w:id="288" w:name="_Toc3808"/>
      <w:bookmarkStart w:id="289" w:name="_Toc34814201"/>
      <w:bookmarkStart w:id="290" w:name="_Toc149206249"/>
      <w:bookmarkStart w:id="291" w:name="_Toc152042329"/>
      <w:bookmarkStart w:id="292" w:name="_Toc27986234"/>
      <w:bookmarkStart w:id="293" w:name="_Toc144974521"/>
      <w:r>
        <w:rPr>
          <w:rFonts w:hint="eastAsia" w:ascii="宋体" w:hAnsi="宋体" w:eastAsia="宋体"/>
          <w:color w:val="000000" w:themeColor="text1"/>
          <w14:textFill>
            <w14:solidFill>
              <w14:schemeClr w14:val="tx1"/>
            </w14:solidFill>
          </w14:textFill>
        </w:rPr>
        <w:t>3.6 备选投标方案</w:t>
      </w:r>
      <w:bookmarkEnd w:id="284"/>
      <w:bookmarkEnd w:id="285"/>
      <w:bookmarkEnd w:id="286"/>
      <w:bookmarkEnd w:id="287"/>
      <w:bookmarkEnd w:id="288"/>
      <w:bookmarkEnd w:id="289"/>
      <w:bookmarkEnd w:id="290"/>
      <w:bookmarkEnd w:id="291"/>
      <w:bookmarkEnd w:id="292"/>
      <w:bookmarkEnd w:id="293"/>
    </w:p>
    <w:p w14:paraId="39AEF7D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E2C6CE3">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94" w:name="_Toc34814202"/>
      <w:bookmarkStart w:id="295" w:name="_Toc144974522"/>
      <w:bookmarkStart w:id="296" w:name="_Toc149206250"/>
      <w:bookmarkStart w:id="297" w:name="_Toc27986235"/>
      <w:bookmarkStart w:id="298" w:name="_Toc34744572"/>
      <w:bookmarkStart w:id="299" w:name="_Toc11571"/>
      <w:bookmarkStart w:id="300" w:name="_Toc1033"/>
      <w:bookmarkStart w:id="301" w:name="_Toc149206102"/>
      <w:bookmarkStart w:id="302" w:name="_Toc152042330"/>
      <w:bookmarkStart w:id="303" w:name="_Toc152045554"/>
      <w:r>
        <w:rPr>
          <w:rFonts w:hint="eastAsia" w:ascii="宋体" w:hAnsi="宋体" w:eastAsia="宋体"/>
          <w:color w:val="000000" w:themeColor="text1"/>
          <w14:textFill>
            <w14:solidFill>
              <w14:schemeClr w14:val="tx1"/>
            </w14:solidFill>
          </w14:textFill>
        </w:rPr>
        <w:t>3.7 投标文件的编制</w:t>
      </w:r>
      <w:bookmarkEnd w:id="294"/>
      <w:bookmarkEnd w:id="295"/>
      <w:bookmarkEnd w:id="296"/>
      <w:bookmarkEnd w:id="297"/>
      <w:bookmarkEnd w:id="298"/>
      <w:bookmarkEnd w:id="299"/>
      <w:bookmarkEnd w:id="300"/>
      <w:bookmarkEnd w:id="301"/>
      <w:bookmarkEnd w:id="302"/>
      <w:bookmarkEnd w:id="303"/>
    </w:p>
    <w:p w14:paraId="392822F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3.7.1投标文件应按第八章“投标文件格式”进行编写，如有必要，可以增加附页，作为投标文件的组成部分。其中，投标函附录在满足招标文件实质性要求和承诺。</w:t>
      </w:r>
    </w:p>
    <w:p w14:paraId="34563719">
      <w:pPr>
        <w:spacing w:line="360" w:lineRule="auto"/>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3.7.2 投标文件应当对招标文件有关</w:t>
      </w:r>
      <w:r>
        <w:rPr>
          <w:rFonts w:hint="eastAsia" w:ascii="宋体" w:hAnsi="宋体"/>
          <w:color w:val="000000" w:themeColor="text1"/>
          <w:szCs w:val="21"/>
          <w14:textFill>
            <w14:solidFill>
              <w14:schemeClr w14:val="tx1"/>
            </w14:solidFill>
          </w14:textFill>
        </w:rPr>
        <w:t>工期、投标有效期、质量要求、技术标准和要求、招标范围等实质性内容作出响应。</w:t>
      </w:r>
    </w:p>
    <w:p w14:paraId="17317EA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3.7.3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3F47A4F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3.7.4 投标文件份数见投标人须知前附表。</w:t>
      </w:r>
    </w:p>
    <w:p w14:paraId="0138726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3.7.5 投标文件具体装订要求见投标人须知前附表规定。</w:t>
      </w:r>
    </w:p>
    <w:p w14:paraId="0BC0CF2F">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04" w:name="_Toc34744573"/>
      <w:bookmarkStart w:id="305" w:name="_Toc27986236"/>
      <w:bookmarkStart w:id="306" w:name="_Toc34814203"/>
      <w:bookmarkStart w:id="307" w:name="_Toc152042331"/>
      <w:bookmarkStart w:id="308" w:name="_Toc149206251"/>
      <w:bookmarkStart w:id="309" w:name="_Toc6808"/>
      <w:bookmarkStart w:id="310" w:name="_Toc144974523"/>
      <w:bookmarkStart w:id="311" w:name="_Toc152045555"/>
      <w:bookmarkStart w:id="312" w:name="_Toc7040"/>
      <w:r>
        <w:rPr>
          <w:rFonts w:hint="eastAsia" w:ascii="宋体" w:hAnsi="宋体"/>
          <w:color w:val="000000" w:themeColor="text1"/>
          <w14:textFill>
            <w14:solidFill>
              <w14:schemeClr w14:val="tx1"/>
            </w14:solidFill>
          </w14:textFill>
        </w:rPr>
        <w:t>4. 投标</w:t>
      </w:r>
      <w:bookmarkEnd w:id="304"/>
      <w:bookmarkEnd w:id="305"/>
      <w:bookmarkEnd w:id="306"/>
      <w:bookmarkEnd w:id="307"/>
      <w:bookmarkEnd w:id="308"/>
      <w:bookmarkEnd w:id="309"/>
      <w:bookmarkEnd w:id="310"/>
      <w:bookmarkEnd w:id="311"/>
      <w:bookmarkEnd w:id="312"/>
    </w:p>
    <w:p w14:paraId="5D0DB929">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13" w:name="_Toc152042332"/>
      <w:bookmarkStart w:id="314" w:name="_Toc5003"/>
      <w:bookmarkStart w:id="315" w:name="_Toc27986237"/>
      <w:bookmarkStart w:id="316" w:name="_Toc144974524"/>
      <w:bookmarkStart w:id="317" w:name="_Toc34744574"/>
      <w:bookmarkStart w:id="318" w:name="_Toc12349"/>
      <w:bookmarkStart w:id="319" w:name="_Toc149206104"/>
      <w:bookmarkStart w:id="320" w:name="_Toc152045556"/>
      <w:bookmarkStart w:id="321" w:name="_Toc149206252"/>
      <w:bookmarkStart w:id="322" w:name="_Toc34814204"/>
      <w:r>
        <w:rPr>
          <w:rFonts w:hint="eastAsia" w:ascii="宋体" w:hAnsi="宋体" w:eastAsia="宋体"/>
          <w:color w:val="000000" w:themeColor="text1"/>
          <w14:textFill>
            <w14:solidFill>
              <w14:schemeClr w14:val="tx1"/>
            </w14:solidFill>
          </w14:textFill>
        </w:rPr>
        <w:t>4.1 投标文件的密封和标记</w:t>
      </w:r>
      <w:bookmarkEnd w:id="313"/>
      <w:bookmarkEnd w:id="314"/>
      <w:bookmarkEnd w:id="315"/>
      <w:bookmarkEnd w:id="316"/>
      <w:bookmarkEnd w:id="317"/>
      <w:bookmarkEnd w:id="318"/>
      <w:bookmarkEnd w:id="319"/>
      <w:bookmarkEnd w:id="320"/>
      <w:bookmarkEnd w:id="321"/>
      <w:bookmarkEnd w:id="322"/>
    </w:p>
    <w:p w14:paraId="1F64E51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4.1.1投标文件的正本与副本应分开包装，加贴封条，并在封套的封口处加盖投标人单位章。</w:t>
      </w:r>
    </w:p>
    <w:p w14:paraId="45B086C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4.1.2 投标文件的封套上应清楚地标记“正本”或“副本”字样，封套上应写明的其他内容见投标人须知前附表。</w:t>
      </w:r>
    </w:p>
    <w:p w14:paraId="45667B6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4.1.3 未按本章第4.1.1项或第4.1.2项要求密封和加写标记的投标文件，招标人不予受理。</w:t>
      </w:r>
    </w:p>
    <w:p w14:paraId="3F2865D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23" w:name="_Toc27986238"/>
      <w:bookmarkStart w:id="324" w:name="_Toc9216"/>
      <w:bookmarkStart w:id="325" w:name="_Toc34814205"/>
      <w:bookmarkStart w:id="326" w:name="_Toc152042333"/>
      <w:bookmarkStart w:id="327" w:name="_Toc152045557"/>
      <w:bookmarkStart w:id="328" w:name="_Toc144974525"/>
      <w:bookmarkStart w:id="329" w:name="_Toc34744575"/>
      <w:bookmarkStart w:id="330" w:name="_Toc24782"/>
      <w:bookmarkStart w:id="331" w:name="_Toc149206105"/>
      <w:bookmarkStart w:id="332" w:name="_Toc149206253"/>
      <w:r>
        <w:rPr>
          <w:rFonts w:hint="eastAsia" w:ascii="宋体" w:hAnsi="宋体" w:eastAsia="宋体"/>
          <w:color w:val="000000" w:themeColor="text1"/>
          <w14:textFill>
            <w14:solidFill>
              <w14:schemeClr w14:val="tx1"/>
            </w14:solidFill>
          </w14:textFill>
        </w:rPr>
        <w:t>4.2 投标文件的递交</w:t>
      </w:r>
      <w:bookmarkEnd w:id="323"/>
      <w:bookmarkEnd w:id="324"/>
      <w:bookmarkEnd w:id="325"/>
      <w:bookmarkEnd w:id="326"/>
      <w:bookmarkEnd w:id="327"/>
      <w:bookmarkEnd w:id="328"/>
      <w:bookmarkEnd w:id="329"/>
      <w:bookmarkEnd w:id="330"/>
      <w:bookmarkEnd w:id="331"/>
      <w:bookmarkEnd w:id="332"/>
    </w:p>
    <w:p w14:paraId="3FCA32D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4.2.1 投标人应在本章第2.2.2项规定的投标截止时间前递交投标文件。</w:t>
      </w:r>
    </w:p>
    <w:p w14:paraId="11DF97E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4.2.2 投标人递交投标文件的地点：见投标人须知前附表。</w:t>
      </w:r>
    </w:p>
    <w:p w14:paraId="3DC588C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4.2.3 除投标人须知前附表另有规定外，投标人所递交的投标文件不予退还。</w:t>
      </w:r>
    </w:p>
    <w:p w14:paraId="57AE46B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4.2.4 招标人收到投标文件后，向投标人出具签收凭证。</w:t>
      </w:r>
    </w:p>
    <w:p w14:paraId="63A42A3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4.2.5 逾期送达的或者未送达指定地点的投标文件，招标人不予受理。</w:t>
      </w:r>
    </w:p>
    <w:p w14:paraId="5E81B9EA">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33" w:name="_Toc1185"/>
      <w:bookmarkStart w:id="334" w:name="_Toc152042334"/>
      <w:bookmarkStart w:id="335" w:name="_Toc27986239"/>
      <w:bookmarkStart w:id="336" w:name="_Toc34814206"/>
      <w:bookmarkStart w:id="337" w:name="_Toc149206254"/>
      <w:bookmarkStart w:id="338" w:name="_Toc149206106"/>
      <w:bookmarkStart w:id="339" w:name="_Toc16945"/>
      <w:bookmarkStart w:id="340" w:name="_Toc144974526"/>
      <w:bookmarkStart w:id="341" w:name="_Toc34744576"/>
      <w:bookmarkStart w:id="342" w:name="_Toc152045558"/>
      <w:r>
        <w:rPr>
          <w:rFonts w:hint="eastAsia" w:ascii="宋体" w:hAnsi="宋体" w:eastAsia="宋体"/>
          <w:color w:val="000000" w:themeColor="text1"/>
          <w14:textFill>
            <w14:solidFill>
              <w14:schemeClr w14:val="tx1"/>
            </w14:solidFill>
          </w14:textFill>
        </w:rPr>
        <w:t>4.3 投标文件的修改与撤回</w:t>
      </w:r>
      <w:bookmarkEnd w:id="333"/>
      <w:bookmarkEnd w:id="334"/>
      <w:bookmarkEnd w:id="335"/>
      <w:bookmarkEnd w:id="336"/>
      <w:bookmarkEnd w:id="337"/>
      <w:bookmarkEnd w:id="338"/>
      <w:bookmarkEnd w:id="339"/>
      <w:bookmarkEnd w:id="340"/>
      <w:bookmarkEnd w:id="341"/>
      <w:bookmarkEnd w:id="342"/>
    </w:p>
    <w:p w14:paraId="7F67486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 在本章第2.2.2项规定的投标截止时间前，投标人可以修改或撤回已递交的投标文件，但应以书面形式通知招标人。</w:t>
      </w:r>
    </w:p>
    <w:p w14:paraId="2C267AC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4.3.2 投标人修改或撤回已递交投标文件的书面通知应按照本章第3.7.3项的要求签字或盖章。招标人收到书面通知后，向投标人出具签收凭证。</w:t>
      </w:r>
    </w:p>
    <w:p w14:paraId="1D80FBD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4.3.3 修改的内容为投标文件的组成部分。修改的投标文件应按照本章第3条、第4条规定进行编制、密封、标记和递交，并标明“修改”字样。</w:t>
      </w:r>
    </w:p>
    <w:p w14:paraId="2E4EA34D">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43" w:name="_Toc27986240"/>
      <w:bookmarkStart w:id="344" w:name="_Toc34744577"/>
      <w:bookmarkStart w:id="345" w:name="_Toc149206255"/>
      <w:bookmarkStart w:id="346" w:name="_Toc18041"/>
      <w:bookmarkStart w:id="347" w:name="_Toc34814207"/>
      <w:bookmarkStart w:id="348" w:name="_Toc152045559"/>
      <w:bookmarkStart w:id="349" w:name="_Toc24818"/>
      <w:bookmarkStart w:id="350" w:name="_Toc152042335"/>
      <w:bookmarkStart w:id="351" w:name="_Toc144974527"/>
      <w:r>
        <w:rPr>
          <w:rFonts w:hint="eastAsia" w:ascii="宋体" w:hAnsi="宋体"/>
          <w:color w:val="000000" w:themeColor="text1"/>
          <w14:textFill>
            <w14:solidFill>
              <w14:schemeClr w14:val="tx1"/>
            </w14:solidFill>
          </w14:textFill>
        </w:rPr>
        <w:t>5. 开标</w:t>
      </w:r>
      <w:bookmarkEnd w:id="343"/>
      <w:bookmarkEnd w:id="344"/>
      <w:bookmarkEnd w:id="345"/>
      <w:bookmarkEnd w:id="346"/>
      <w:bookmarkEnd w:id="347"/>
      <w:bookmarkEnd w:id="348"/>
      <w:bookmarkEnd w:id="349"/>
      <w:bookmarkEnd w:id="350"/>
      <w:bookmarkEnd w:id="351"/>
    </w:p>
    <w:p w14:paraId="0A081E3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52" w:name="_Toc31545"/>
      <w:bookmarkStart w:id="353" w:name="_Toc34814208"/>
      <w:bookmarkStart w:id="354" w:name="_Toc27986241"/>
      <w:bookmarkStart w:id="355" w:name="_Toc149206108"/>
      <w:bookmarkStart w:id="356" w:name="_Toc34744578"/>
      <w:bookmarkStart w:id="357" w:name="_Toc152045560"/>
      <w:bookmarkStart w:id="358" w:name="_Toc149206256"/>
      <w:bookmarkStart w:id="359" w:name="_Toc144974528"/>
      <w:bookmarkStart w:id="360" w:name="_Toc152042336"/>
      <w:bookmarkStart w:id="361" w:name="_Toc29912"/>
      <w:r>
        <w:rPr>
          <w:rFonts w:hint="eastAsia" w:ascii="宋体" w:hAnsi="宋体" w:eastAsia="宋体"/>
          <w:color w:val="000000" w:themeColor="text1"/>
          <w14:textFill>
            <w14:solidFill>
              <w14:schemeClr w14:val="tx1"/>
            </w14:solidFill>
          </w14:textFill>
        </w:rPr>
        <w:t>5.1 开标时间和地点</w:t>
      </w:r>
      <w:bookmarkEnd w:id="352"/>
      <w:bookmarkEnd w:id="353"/>
      <w:bookmarkEnd w:id="354"/>
      <w:bookmarkEnd w:id="355"/>
      <w:bookmarkEnd w:id="356"/>
      <w:bookmarkEnd w:id="357"/>
      <w:bookmarkEnd w:id="358"/>
      <w:bookmarkEnd w:id="359"/>
      <w:bookmarkEnd w:id="360"/>
      <w:bookmarkEnd w:id="361"/>
    </w:p>
    <w:p w14:paraId="70DE087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招标人在本章第2.2.2项规定的投标截止时间（开标时间）和投标人须知前附表规定的地点公开开标，并邀请所有投标人的法定代表人或其委托代理人准时参加。</w:t>
      </w:r>
    </w:p>
    <w:p w14:paraId="0F97520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62" w:name="_Toc144974529"/>
      <w:bookmarkStart w:id="363" w:name="_Toc27986242"/>
      <w:bookmarkStart w:id="364" w:name="_Toc152045561"/>
      <w:bookmarkStart w:id="365" w:name="_Toc10075"/>
      <w:bookmarkStart w:id="366" w:name="_Toc149206109"/>
      <w:bookmarkStart w:id="367" w:name="_Toc152042337"/>
      <w:bookmarkStart w:id="368" w:name="_Toc5193"/>
      <w:bookmarkStart w:id="369" w:name="_Toc34814209"/>
      <w:bookmarkStart w:id="370" w:name="_Toc34744579"/>
      <w:bookmarkStart w:id="371" w:name="_Toc149206257"/>
      <w:r>
        <w:rPr>
          <w:rFonts w:hint="eastAsia" w:ascii="宋体" w:hAnsi="宋体" w:eastAsia="宋体"/>
          <w:color w:val="000000" w:themeColor="text1"/>
          <w14:textFill>
            <w14:solidFill>
              <w14:schemeClr w14:val="tx1"/>
            </w14:solidFill>
          </w14:textFill>
        </w:rPr>
        <w:t>5.2 开标程序</w:t>
      </w:r>
      <w:bookmarkEnd w:id="362"/>
      <w:bookmarkEnd w:id="363"/>
      <w:bookmarkEnd w:id="364"/>
      <w:bookmarkEnd w:id="365"/>
      <w:bookmarkEnd w:id="366"/>
      <w:bookmarkEnd w:id="367"/>
      <w:bookmarkEnd w:id="368"/>
      <w:bookmarkEnd w:id="369"/>
      <w:bookmarkEnd w:id="370"/>
      <w:bookmarkEnd w:id="371"/>
    </w:p>
    <w:p w14:paraId="7FE413D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主持人按下列程序进行开标：</w:t>
      </w:r>
    </w:p>
    <w:p w14:paraId="1AC7608B">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（1）宣布开标纪律；</w:t>
      </w:r>
    </w:p>
    <w:p w14:paraId="1A7B3E6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（2）公布在投标截止时间前递交投标文件的投标人名称；</w:t>
      </w:r>
    </w:p>
    <w:p w14:paraId="283A0C32">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（3）宣布开标人、唱标人、记录人、监标人等有关人员姓名；</w:t>
      </w:r>
    </w:p>
    <w:p w14:paraId="244405A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（4）检查投标文件的密封情况；</w:t>
      </w:r>
    </w:p>
    <w:p w14:paraId="4DC9A07D">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（5）按照投标人须知前附表的规定确定并宣布投标文件开标顺序；</w:t>
      </w:r>
    </w:p>
    <w:p w14:paraId="0DB73928">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（6）设有标底的，公布标底； </w:t>
      </w:r>
    </w:p>
    <w:p w14:paraId="068E4261">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（7）按照宣布的开标顺序当众开标，公布投标人名称、标段名称、投标保证金的递交情况、投标报价、质量目标、工期及其他内容，并记录在案；</w:t>
      </w:r>
    </w:p>
    <w:p w14:paraId="0F5BCC60">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（8）投标人代表(不见面开标除外)、招标人代表、监标人、记录人等有关人员在开标记录上签字确认；</w:t>
      </w:r>
    </w:p>
    <w:p w14:paraId="0F443948">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（9）开标结束。</w:t>
      </w:r>
    </w:p>
    <w:p w14:paraId="1454FB2E">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72" w:name="_Toc27986243"/>
      <w:bookmarkStart w:id="373" w:name="_Toc152045562"/>
      <w:bookmarkStart w:id="374" w:name="_Toc149206258"/>
      <w:bookmarkStart w:id="375" w:name="_Toc34744580"/>
      <w:bookmarkStart w:id="376" w:name="_Toc34814210"/>
      <w:bookmarkStart w:id="377" w:name="_Toc144974530"/>
      <w:bookmarkStart w:id="378" w:name="_Toc152042338"/>
      <w:bookmarkStart w:id="379" w:name="_Toc25469"/>
      <w:bookmarkStart w:id="380" w:name="_Toc22081"/>
      <w:r>
        <w:rPr>
          <w:rFonts w:hint="eastAsia" w:ascii="宋体" w:hAnsi="宋体"/>
          <w:color w:val="000000" w:themeColor="text1"/>
          <w14:textFill>
            <w14:solidFill>
              <w14:schemeClr w14:val="tx1"/>
            </w14:solidFill>
          </w14:textFill>
        </w:rPr>
        <w:t>6. 评标</w:t>
      </w:r>
      <w:bookmarkEnd w:id="372"/>
      <w:bookmarkEnd w:id="373"/>
      <w:bookmarkEnd w:id="374"/>
      <w:bookmarkEnd w:id="375"/>
      <w:bookmarkEnd w:id="376"/>
      <w:bookmarkEnd w:id="377"/>
      <w:bookmarkEnd w:id="378"/>
      <w:bookmarkEnd w:id="379"/>
      <w:bookmarkEnd w:id="380"/>
    </w:p>
    <w:p w14:paraId="047A22F1">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81" w:name="_Toc152045563"/>
      <w:bookmarkStart w:id="382" w:name="_Toc149206111"/>
      <w:bookmarkStart w:id="383" w:name="_Toc144974531"/>
      <w:bookmarkStart w:id="384" w:name="_Toc14432"/>
      <w:bookmarkStart w:id="385" w:name="_Toc149206259"/>
      <w:bookmarkStart w:id="386" w:name="_Toc152042339"/>
      <w:bookmarkStart w:id="387" w:name="_Toc34814211"/>
      <w:bookmarkStart w:id="388" w:name="_Toc28794"/>
      <w:bookmarkStart w:id="389" w:name="_Toc27986244"/>
      <w:bookmarkStart w:id="390" w:name="_Toc34744581"/>
      <w:r>
        <w:rPr>
          <w:rFonts w:hint="eastAsia" w:ascii="宋体" w:hAnsi="宋体" w:eastAsia="宋体"/>
          <w:color w:val="000000" w:themeColor="text1"/>
          <w14:textFill>
            <w14:solidFill>
              <w14:schemeClr w14:val="tx1"/>
            </w14:solidFill>
          </w14:textFill>
        </w:rPr>
        <w:t>6.1 评标委员会</w:t>
      </w:r>
      <w:bookmarkEnd w:id="381"/>
      <w:bookmarkEnd w:id="382"/>
      <w:bookmarkEnd w:id="383"/>
      <w:bookmarkEnd w:id="384"/>
      <w:bookmarkEnd w:id="385"/>
      <w:bookmarkEnd w:id="386"/>
      <w:bookmarkEnd w:id="387"/>
      <w:bookmarkEnd w:id="388"/>
      <w:bookmarkEnd w:id="389"/>
      <w:bookmarkEnd w:id="390"/>
    </w:p>
    <w:p w14:paraId="08CF392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 评标由招标人依规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9759A0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6.1.2 评标委员会成员有下列情形之一的，应当回避：</w:t>
      </w:r>
    </w:p>
    <w:p w14:paraId="794A124A">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（1）招标人或投标人的主要负责人的近亲属；</w:t>
      </w:r>
    </w:p>
    <w:p w14:paraId="1E5CF3E8">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（2）项目主管部门或者行政监督部门的人员；</w:t>
      </w:r>
    </w:p>
    <w:p w14:paraId="65B1B3D4">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（3）与投标人有经济利益关系，可能影响对投标公正评审的；</w:t>
      </w:r>
    </w:p>
    <w:p w14:paraId="03BA2DAC">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（4）曾因在招标、评标以及其他与招标投标有关活动中从事违法行为而受过行政处罚或刑事处罚的。</w:t>
      </w:r>
    </w:p>
    <w:p w14:paraId="5E501214">
      <w:pPr>
        <w:pStyle w:val="24"/>
        <w:tabs>
          <w:tab w:val="left" w:pos="2620"/>
        </w:tabs>
        <w:spacing w:line="360" w:lineRule="auto"/>
        <w:contextualSpacing/>
        <w:outlineLvl w:val="0"/>
        <w:rPr>
          <w:rFonts w:hint="eastAsia" w:ascii="宋体" w:hAnsi="宋体" w:eastAsia="宋体"/>
          <w:color w:val="000000" w:themeColor="text1"/>
          <w14:textFill>
            <w14:solidFill>
              <w14:schemeClr w14:val="tx1"/>
            </w14:solidFill>
          </w14:textFill>
        </w:rPr>
      </w:pPr>
      <w:bookmarkStart w:id="391" w:name="_Toc152045564"/>
      <w:bookmarkStart w:id="392" w:name="_Toc149206112"/>
      <w:bookmarkStart w:id="393" w:name="_Toc144974532"/>
      <w:bookmarkStart w:id="394" w:name="_Toc34814212"/>
      <w:bookmarkStart w:id="395" w:name="_Toc152042340"/>
      <w:bookmarkStart w:id="396" w:name="_Toc34744582"/>
      <w:bookmarkStart w:id="397" w:name="_Toc149206260"/>
      <w:bookmarkStart w:id="398" w:name="_Toc4132"/>
      <w:bookmarkStart w:id="399" w:name="_Toc27519"/>
      <w:bookmarkStart w:id="400" w:name="_Toc27986245"/>
      <w:r>
        <w:rPr>
          <w:rFonts w:hint="eastAsia" w:ascii="宋体" w:hAnsi="宋体" w:eastAsia="宋体"/>
          <w:color w:val="000000" w:themeColor="text1"/>
          <w14:textFill>
            <w14:solidFill>
              <w14:schemeClr w14:val="tx1"/>
            </w14:solidFill>
          </w14:textFill>
        </w:rPr>
        <w:t>6.2 评标原则</w:t>
      </w:r>
      <w:bookmarkEnd w:id="391"/>
      <w:bookmarkEnd w:id="392"/>
      <w:bookmarkEnd w:id="393"/>
      <w:bookmarkEnd w:id="394"/>
      <w:bookmarkEnd w:id="395"/>
      <w:bookmarkEnd w:id="396"/>
      <w:bookmarkEnd w:id="397"/>
      <w:bookmarkEnd w:id="398"/>
      <w:bookmarkEnd w:id="399"/>
      <w:bookmarkEnd w:id="400"/>
      <w:r>
        <w:rPr>
          <w:rFonts w:ascii="宋体" w:hAnsi="宋体" w:eastAsia="宋体"/>
          <w:color w:val="000000" w:themeColor="text1"/>
          <w14:textFill>
            <w14:solidFill>
              <w14:schemeClr w14:val="tx1"/>
            </w14:solidFill>
          </w14:textFill>
        </w:rPr>
        <w:tab/>
      </w:r>
    </w:p>
    <w:p w14:paraId="001FCC6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14:paraId="27F91C17">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01" w:name="_Toc152045565"/>
      <w:bookmarkStart w:id="402" w:name="_Toc31223"/>
      <w:bookmarkStart w:id="403" w:name="_Toc34814213"/>
      <w:bookmarkStart w:id="404" w:name="_Toc149206113"/>
      <w:bookmarkStart w:id="405" w:name="_Toc34744583"/>
      <w:bookmarkStart w:id="406" w:name="_Toc149206261"/>
      <w:bookmarkStart w:id="407" w:name="_Toc152042341"/>
      <w:bookmarkStart w:id="408" w:name="_Toc27986246"/>
      <w:bookmarkStart w:id="409" w:name="_Toc144974533"/>
      <w:bookmarkStart w:id="410" w:name="_Toc5082"/>
      <w:r>
        <w:rPr>
          <w:rFonts w:hint="eastAsia" w:ascii="宋体" w:hAnsi="宋体" w:eastAsia="宋体"/>
          <w:color w:val="000000" w:themeColor="text1"/>
          <w14:textFill>
            <w14:solidFill>
              <w14:schemeClr w14:val="tx1"/>
            </w14:solidFill>
          </w14:textFill>
        </w:rPr>
        <w:t>6.3 评标</w:t>
      </w:r>
      <w:bookmarkEnd w:id="401"/>
      <w:bookmarkEnd w:id="402"/>
      <w:bookmarkEnd w:id="403"/>
      <w:bookmarkEnd w:id="404"/>
      <w:bookmarkEnd w:id="405"/>
      <w:bookmarkEnd w:id="406"/>
      <w:bookmarkEnd w:id="407"/>
      <w:bookmarkEnd w:id="408"/>
      <w:bookmarkEnd w:id="409"/>
      <w:bookmarkEnd w:id="410"/>
    </w:p>
    <w:p w14:paraId="7C8E40B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r>
        <w:rPr>
          <w:rFonts w:hint="eastAsia" w:ascii="宋体" w:hAnsi="宋体" w:cs="宋体"/>
          <w:color w:val="000000" w:themeColor="text1"/>
          <w:kern w:val="0"/>
          <w:szCs w:val="21"/>
          <w14:textFill>
            <w14:solidFill>
              <w14:schemeClr w14:val="tx1"/>
            </w14:solidFill>
          </w14:textFill>
        </w:rPr>
        <w:t>经评标委员会评审后符合的单位只有2家时，经评标委员会认定，剩余2家仍具有竞争性的，可以继续评标。</w:t>
      </w:r>
    </w:p>
    <w:p w14:paraId="03BF5876">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411" w:name="_Toc19448"/>
      <w:bookmarkStart w:id="412" w:name="_Toc152045566"/>
      <w:bookmarkStart w:id="413" w:name="_Toc152042342"/>
      <w:bookmarkStart w:id="414" w:name="_Toc11028"/>
      <w:bookmarkStart w:id="415" w:name="_Toc34744584"/>
      <w:bookmarkStart w:id="416" w:name="_Toc34814214"/>
      <w:bookmarkStart w:id="417" w:name="_Toc149206262"/>
      <w:bookmarkStart w:id="418" w:name="_Toc27986247"/>
      <w:bookmarkStart w:id="419" w:name="_Toc144974534"/>
      <w:r>
        <w:rPr>
          <w:rFonts w:hint="eastAsia" w:ascii="宋体" w:hAnsi="宋体"/>
          <w:color w:val="000000" w:themeColor="text1"/>
          <w14:textFill>
            <w14:solidFill>
              <w14:schemeClr w14:val="tx1"/>
            </w14:solidFill>
          </w14:textFill>
        </w:rPr>
        <w:t>7. 合同授予</w:t>
      </w:r>
      <w:bookmarkEnd w:id="411"/>
      <w:bookmarkEnd w:id="412"/>
      <w:bookmarkEnd w:id="413"/>
      <w:bookmarkEnd w:id="414"/>
      <w:bookmarkEnd w:id="415"/>
      <w:bookmarkEnd w:id="416"/>
      <w:bookmarkEnd w:id="417"/>
      <w:bookmarkEnd w:id="418"/>
      <w:bookmarkEnd w:id="419"/>
    </w:p>
    <w:p w14:paraId="099AC38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20" w:name="_Toc27986248"/>
      <w:bookmarkStart w:id="421" w:name="_Toc152045567"/>
      <w:bookmarkStart w:id="422" w:name="_Toc152042343"/>
      <w:bookmarkStart w:id="423" w:name="_Toc29746"/>
      <w:bookmarkStart w:id="424" w:name="_Toc149206263"/>
      <w:bookmarkStart w:id="425" w:name="_Toc34744585"/>
      <w:bookmarkStart w:id="426" w:name="_Toc149206115"/>
      <w:bookmarkStart w:id="427" w:name="_Toc144974535"/>
      <w:bookmarkStart w:id="428" w:name="_Toc10676"/>
      <w:bookmarkStart w:id="429" w:name="_Toc34814215"/>
      <w:r>
        <w:rPr>
          <w:rFonts w:hint="eastAsia" w:ascii="宋体" w:hAnsi="宋体" w:eastAsia="宋体"/>
          <w:color w:val="000000" w:themeColor="text1"/>
          <w14:textFill>
            <w14:solidFill>
              <w14:schemeClr w14:val="tx1"/>
            </w14:solidFill>
          </w14:textFill>
        </w:rPr>
        <w:t>7.1 定标方式</w:t>
      </w:r>
      <w:bookmarkEnd w:id="420"/>
      <w:bookmarkEnd w:id="421"/>
      <w:bookmarkEnd w:id="422"/>
      <w:bookmarkEnd w:id="423"/>
      <w:bookmarkEnd w:id="424"/>
      <w:bookmarkEnd w:id="425"/>
      <w:bookmarkEnd w:id="426"/>
      <w:bookmarkEnd w:id="427"/>
      <w:bookmarkEnd w:id="428"/>
      <w:bookmarkEnd w:id="429"/>
    </w:p>
    <w:p w14:paraId="3B9FF8F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14:paraId="44636D95">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30" w:name="_Toc149206116"/>
      <w:bookmarkStart w:id="431" w:name="_Toc34814216"/>
      <w:bookmarkStart w:id="432" w:name="_Toc34744586"/>
      <w:bookmarkStart w:id="433" w:name="_Toc28006"/>
      <w:bookmarkStart w:id="434" w:name="_Toc152042344"/>
      <w:bookmarkStart w:id="435" w:name="_Toc20146"/>
      <w:bookmarkStart w:id="436" w:name="_Toc149206264"/>
      <w:bookmarkStart w:id="437" w:name="_Toc152045568"/>
      <w:bookmarkStart w:id="438" w:name="_Toc144974536"/>
      <w:bookmarkStart w:id="439" w:name="_Toc27986249"/>
      <w:r>
        <w:rPr>
          <w:rFonts w:hint="eastAsia" w:ascii="宋体" w:hAnsi="宋体" w:eastAsia="宋体"/>
          <w:color w:val="000000" w:themeColor="text1"/>
          <w14:textFill>
            <w14:solidFill>
              <w14:schemeClr w14:val="tx1"/>
            </w14:solidFill>
          </w14:textFill>
        </w:rPr>
        <w:t>7.2 中标通知</w:t>
      </w:r>
      <w:bookmarkEnd w:id="430"/>
      <w:bookmarkEnd w:id="431"/>
      <w:bookmarkEnd w:id="432"/>
      <w:bookmarkEnd w:id="433"/>
      <w:bookmarkEnd w:id="434"/>
      <w:bookmarkEnd w:id="435"/>
      <w:bookmarkEnd w:id="436"/>
      <w:bookmarkEnd w:id="437"/>
      <w:bookmarkEnd w:id="438"/>
      <w:bookmarkEnd w:id="439"/>
    </w:p>
    <w:p w14:paraId="554AEEF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在本章第3.3款规定的投标有效期内，招标人以书面形式向中标人发出中标通知书。</w:t>
      </w:r>
    </w:p>
    <w:p w14:paraId="4EFD574E">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40" w:name="_Toc144974537"/>
      <w:bookmarkStart w:id="441" w:name="_Toc149206117"/>
      <w:bookmarkStart w:id="442" w:name="_Toc34744587"/>
      <w:bookmarkStart w:id="443" w:name="_Toc34814217"/>
      <w:bookmarkStart w:id="444" w:name="_Toc149206265"/>
      <w:bookmarkStart w:id="445" w:name="_Toc152042345"/>
      <w:bookmarkStart w:id="446" w:name="_Toc27986250"/>
      <w:bookmarkStart w:id="447" w:name="_Toc14548"/>
      <w:bookmarkStart w:id="448" w:name="_Toc16721"/>
      <w:bookmarkStart w:id="449" w:name="_Toc152045569"/>
      <w:r>
        <w:rPr>
          <w:rFonts w:hint="eastAsia" w:ascii="宋体" w:hAnsi="宋体" w:eastAsia="宋体"/>
          <w:color w:val="000000" w:themeColor="text1"/>
          <w14:textFill>
            <w14:solidFill>
              <w14:schemeClr w14:val="tx1"/>
            </w14:solidFill>
          </w14:textFill>
        </w:rPr>
        <w:t>7.3 履约担保</w:t>
      </w:r>
      <w:bookmarkEnd w:id="440"/>
      <w:bookmarkEnd w:id="441"/>
      <w:bookmarkEnd w:id="442"/>
      <w:bookmarkEnd w:id="443"/>
      <w:bookmarkEnd w:id="444"/>
      <w:bookmarkEnd w:id="445"/>
      <w:bookmarkEnd w:id="446"/>
      <w:bookmarkEnd w:id="447"/>
      <w:bookmarkEnd w:id="448"/>
      <w:bookmarkEnd w:id="449"/>
    </w:p>
    <w:p w14:paraId="70B0B4A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2BE8073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 中标人不能按本章第7.3.1项要求提交履约担保的，视为放弃中标，其投标保证金不予退还，给招标人造成的损失超过投标保证金数额的，中标人还应当对超过部分予以赔偿。</w:t>
      </w:r>
    </w:p>
    <w:p w14:paraId="6EF0F08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50" w:name="_Toc152045570"/>
      <w:bookmarkStart w:id="451" w:name="_Toc149206118"/>
      <w:bookmarkStart w:id="452" w:name="_Toc3946"/>
      <w:bookmarkStart w:id="453" w:name="_Toc149206266"/>
      <w:bookmarkStart w:id="454" w:name="_Toc27986251"/>
      <w:bookmarkStart w:id="455" w:name="_Toc152042346"/>
      <w:bookmarkStart w:id="456" w:name="_Toc34814218"/>
      <w:bookmarkStart w:id="457" w:name="_Toc144974538"/>
      <w:bookmarkStart w:id="458" w:name="_Toc34744588"/>
      <w:bookmarkStart w:id="459" w:name="_Toc29706"/>
      <w:r>
        <w:rPr>
          <w:rFonts w:hint="eastAsia" w:ascii="宋体" w:hAnsi="宋体" w:eastAsia="宋体"/>
          <w:color w:val="000000" w:themeColor="text1"/>
          <w14:textFill>
            <w14:solidFill>
              <w14:schemeClr w14:val="tx1"/>
            </w14:solidFill>
          </w14:textFill>
        </w:rPr>
        <w:t>7.4 签订合同</w:t>
      </w:r>
      <w:bookmarkEnd w:id="450"/>
      <w:bookmarkEnd w:id="451"/>
      <w:bookmarkEnd w:id="452"/>
      <w:bookmarkEnd w:id="453"/>
      <w:bookmarkEnd w:id="454"/>
      <w:bookmarkEnd w:id="455"/>
      <w:bookmarkEnd w:id="456"/>
      <w:bookmarkEnd w:id="457"/>
      <w:bookmarkEnd w:id="458"/>
      <w:bookmarkEnd w:id="459"/>
    </w:p>
    <w:p w14:paraId="7F766A7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3AC64AA9">
      <w:pPr>
        <w:spacing w:line="360" w:lineRule="auto"/>
        <w:ind w:firstLine="420" w:firstLineChars="200"/>
        <w:contextualSpacing/>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7.4.2 发出中标通知书后，招标人无正当理由拒签合同的，招标人向中标人退还投标保证金；给中标人造成损失的，还应当赔偿损失。 </w:t>
      </w:r>
    </w:p>
    <w:p w14:paraId="5F6ABEC8">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460" w:name="_Toc28225"/>
      <w:bookmarkStart w:id="461" w:name="_Toc27986252"/>
      <w:bookmarkStart w:id="462" w:name="_Toc34744589"/>
      <w:bookmarkStart w:id="463" w:name="_Toc34814219"/>
      <w:bookmarkStart w:id="464" w:name="_Toc144974539"/>
      <w:bookmarkStart w:id="465" w:name="_Toc1737"/>
      <w:bookmarkStart w:id="466" w:name="_Toc152045571"/>
      <w:bookmarkStart w:id="467" w:name="_Toc149206267"/>
      <w:bookmarkStart w:id="468" w:name="_Toc152042347"/>
      <w:r>
        <w:rPr>
          <w:rFonts w:hint="eastAsia" w:ascii="宋体" w:hAnsi="宋体"/>
          <w:color w:val="000000" w:themeColor="text1"/>
          <w14:textFill>
            <w14:solidFill>
              <w14:schemeClr w14:val="tx1"/>
            </w14:solidFill>
          </w14:textFill>
        </w:rPr>
        <w:t>8. 重新招标和不再招标</w:t>
      </w:r>
      <w:bookmarkEnd w:id="460"/>
      <w:bookmarkEnd w:id="461"/>
      <w:bookmarkEnd w:id="462"/>
      <w:bookmarkEnd w:id="463"/>
      <w:bookmarkEnd w:id="464"/>
      <w:bookmarkEnd w:id="465"/>
      <w:bookmarkEnd w:id="466"/>
      <w:bookmarkEnd w:id="467"/>
      <w:bookmarkEnd w:id="468"/>
    </w:p>
    <w:p w14:paraId="42CEF7AF">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有下列情况之一的，应否决此次招标：</w:t>
      </w:r>
    </w:p>
    <w:p w14:paraId="19487AAD">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）开标时合格投标人不足三个，经认定没有达到预期的竞争性的；</w:t>
      </w:r>
    </w:p>
    <w:p w14:paraId="3ED0673F">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）所有投标报价超过最高限价的；</w:t>
      </w:r>
    </w:p>
    <w:p w14:paraId="64A8F51B">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）所有投标人在实质上都没有响应招标文件要求。</w:t>
      </w:r>
    </w:p>
    <w:p w14:paraId="0E241F87">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bookmarkStart w:id="469" w:name="_Toc34814222"/>
      <w:bookmarkStart w:id="470" w:name="_Toc34744592"/>
      <w:bookmarkStart w:id="471" w:name="_Toc152045574"/>
      <w:bookmarkStart w:id="472" w:name="_Toc152042350"/>
      <w:bookmarkStart w:id="473" w:name="_Toc144974542"/>
      <w:bookmarkStart w:id="474" w:name="_Toc27986255"/>
      <w:r>
        <w:rPr>
          <w:rFonts w:hint="eastAsia" w:ascii="宋体" w:hAnsi="宋体"/>
          <w:color w:val="000000" w:themeColor="text1"/>
          <w14:textFill>
            <w14:solidFill>
              <w14:schemeClr w14:val="tx1"/>
            </w14:solidFill>
          </w14:textFill>
        </w:rPr>
        <w:t>投标被否决后，</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对招标项目的具体要求或标准进行修订后，重新组织招标。重新招标仍不能形成有效竞争的，经</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内部相关审批程序后，以询比价或单一来源采购方式，确定中标人。</w:t>
      </w:r>
    </w:p>
    <w:p w14:paraId="3CB133C3">
      <w:pPr>
        <w:pStyle w:val="22"/>
        <w:spacing w:before="0" w:line="360" w:lineRule="auto"/>
        <w:contextualSpacing/>
        <w:outlineLvl w:val="0"/>
        <w:rPr>
          <w:rFonts w:hint="eastAsia" w:ascii="宋体" w:hAnsi="宋体"/>
          <w:color w:val="000000" w:themeColor="text1"/>
          <w:szCs w:val="28"/>
          <w14:textFill>
            <w14:solidFill>
              <w14:schemeClr w14:val="tx1"/>
            </w14:solidFill>
          </w14:textFill>
        </w:rPr>
      </w:pPr>
      <w:bookmarkStart w:id="475" w:name="_Toc16965"/>
      <w:bookmarkStart w:id="476" w:name="_Toc149206268"/>
      <w:r>
        <w:rPr>
          <w:rFonts w:hint="eastAsia" w:ascii="宋体" w:hAnsi="宋体"/>
          <w:color w:val="000000" w:themeColor="text1"/>
          <w14:textFill>
            <w14:solidFill>
              <w14:schemeClr w14:val="tx1"/>
            </w14:solidFill>
          </w14:textFill>
        </w:rPr>
        <w:t>9. 纪律和监督</w:t>
      </w:r>
      <w:bookmarkEnd w:id="469"/>
      <w:bookmarkEnd w:id="470"/>
      <w:bookmarkEnd w:id="471"/>
      <w:bookmarkEnd w:id="472"/>
      <w:bookmarkEnd w:id="473"/>
      <w:bookmarkEnd w:id="474"/>
      <w:bookmarkEnd w:id="475"/>
      <w:bookmarkEnd w:id="476"/>
    </w:p>
    <w:p w14:paraId="4A3EFC6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77" w:name="_Toc152045575"/>
      <w:bookmarkStart w:id="478" w:name="_Toc11737"/>
      <w:bookmarkStart w:id="479" w:name="_Toc144974543"/>
      <w:bookmarkStart w:id="480" w:name="_Toc34744593"/>
      <w:bookmarkStart w:id="481" w:name="_Toc27986256"/>
      <w:bookmarkStart w:id="482" w:name="_Toc152042351"/>
      <w:bookmarkStart w:id="483" w:name="_Toc34814223"/>
      <w:bookmarkStart w:id="484" w:name="_Toc149206120"/>
      <w:bookmarkStart w:id="485" w:name="_Toc20685"/>
      <w:bookmarkStart w:id="486" w:name="_Toc149206269"/>
      <w:r>
        <w:rPr>
          <w:rFonts w:hint="eastAsia" w:ascii="宋体" w:hAnsi="宋体" w:eastAsia="宋体"/>
          <w:color w:val="000000" w:themeColor="text1"/>
          <w14:textFill>
            <w14:solidFill>
              <w14:schemeClr w14:val="tx1"/>
            </w14:solidFill>
          </w14:textFill>
        </w:rPr>
        <w:t>9.1 对招标人的纪律要求</w:t>
      </w:r>
      <w:bookmarkEnd w:id="477"/>
      <w:bookmarkEnd w:id="478"/>
      <w:bookmarkEnd w:id="479"/>
      <w:bookmarkEnd w:id="480"/>
      <w:bookmarkEnd w:id="481"/>
      <w:bookmarkEnd w:id="482"/>
      <w:bookmarkEnd w:id="483"/>
      <w:bookmarkEnd w:id="484"/>
      <w:bookmarkEnd w:id="485"/>
      <w:bookmarkEnd w:id="486"/>
    </w:p>
    <w:p w14:paraId="55A85F8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招标人不得泄漏招标投标活动中应当保密的情况和资料，不得与投标人串通损害国家利益、社会公共利益或者他人合法权益。</w:t>
      </w:r>
    </w:p>
    <w:p w14:paraId="6ADC997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87" w:name="_Toc149206270"/>
      <w:bookmarkStart w:id="488" w:name="_Toc21870"/>
      <w:bookmarkStart w:id="489" w:name="_Toc27986257"/>
      <w:bookmarkStart w:id="490" w:name="_Toc149206121"/>
      <w:bookmarkStart w:id="491" w:name="_Toc12521"/>
      <w:bookmarkStart w:id="492" w:name="_Toc152042352"/>
      <w:bookmarkStart w:id="493" w:name="_Toc34814224"/>
      <w:bookmarkStart w:id="494" w:name="_Toc144974544"/>
      <w:bookmarkStart w:id="495" w:name="_Toc34744594"/>
      <w:bookmarkStart w:id="496" w:name="_Toc152045576"/>
      <w:r>
        <w:rPr>
          <w:rFonts w:hint="eastAsia" w:ascii="宋体" w:hAnsi="宋体" w:eastAsia="宋体"/>
          <w:color w:val="000000" w:themeColor="text1"/>
          <w14:textFill>
            <w14:solidFill>
              <w14:schemeClr w14:val="tx1"/>
            </w14:solidFill>
          </w14:textFill>
        </w:rPr>
        <w:t>9.2 对投标人的纪律要求</w:t>
      </w:r>
      <w:bookmarkEnd w:id="487"/>
      <w:bookmarkEnd w:id="488"/>
      <w:bookmarkEnd w:id="489"/>
      <w:bookmarkEnd w:id="490"/>
      <w:bookmarkEnd w:id="491"/>
      <w:bookmarkEnd w:id="492"/>
      <w:bookmarkEnd w:id="493"/>
      <w:bookmarkEnd w:id="494"/>
      <w:bookmarkEnd w:id="495"/>
      <w:bookmarkEnd w:id="496"/>
    </w:p>
    <w:p w14:paraId="6326D2A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F39B47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97" w:name="_Toc34744595"/>
      <w:bookmarkStart w:id="498" w:name="_Toc152045577"/>
      <w:bookmarkStart w:id="499" w:name="_Toc149206122"/>
      <w:bookmarkStart w:id="500" w:name="_Toc152042353"/>
      <w:bookmarkStart w:id="501" w:name="_Toc6230"/>
      <w:bookmarkStart w:id="502" w:name="_Toc144974545"/>
      <w:bookmarkStart w:id="503" w:name="_Toc27986258"/>
      <w:bookmarkStart w:id="504" w:name="_Toc11052"/>
      <w:bookmarkStart w:id="505" w:name="_Toc149206271"/>
      <w:bookmarkStart w:id="506" w:name="_Toc34814225"/>
      <w:r>
        <w:rPr>
          <w:rFonts w:hint="eastAsia" w:ascii="宋体" w:hAnsi="宋体" w:eastAsia="宋体"/>
          <w:color w:val="000000" w:themeColor="text1"/>
          <w14:textFill>
            <w14:solidFill>
              <w14:schemeClr w14:val="tx1"/>
            </w14:solidFill>
          </w14:textFill>
        </w:rPr>
        <w:t>9.3 对评标委员会成员的纪律要求</w:t>
      </w:r>
      <w:bookmarkEnd w:id="497"/>
      <w:bookmarkEnd w:id="498"/>
      <w:bookmarkEnd w:id="499"/>
      <w:bookmarkEnd w:id="500"/>
      <w:bookmarkEnd w:id="501"/>
      <w:bookmarkEnd w:id="502"/>
      <w:bookmarkEnd w:id="503"/>
      <w:bookmarkEnd w:id="504"/>
      <w:bookmarkEnd w:id="505"/>
      <w:bookmarkEnd w:id="506"/>
    </w:p>
    <w:p w14:paraId="5AFF97B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4E14ACE">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07" w:name="_Toc13019"/>
      <w:bookmarkStart w:id="508" w:name="_Toc29587"/>
      <w:bookmarkStart w:id="509" w:name="_Toc152045578"/>
      <w:bookmarkStart w:id="510" w:name="_Toc27986259"/>
      <w:bookmarkStart w:id="511" w:name="_Toc34744596"/>
      <w:bookmarkStart w:id="512" w:name="_Toc149206272"/>
      <w:bookmarkStart w:id="513" w:name="_Toc34814226"/>
      <w:bookmarkStart w:id="514" w:name="_Toc152042354"/>
      <w:bookmarkStart w:id="515" w:name="_Toc149206123"/>
      <w:bookmarkStart w:id="516" w:name="_Toc144974546"/>
      <w:r>
        <w:rPr>
          <w:rFonts w:hint="eastAsia" w:ascii="宋体" w:hAnsi="宋体" w:eastAsia="宋体"/>
          <w:color w:val="000000" w:themeColor="text1"/>
          <w14:textFill>
            <w14:solidFill>
              <w14:schemeClr w14:val="tx1"/>
            </w14:solidFill>
          </w14:textFill>
        </w:rPr>
        <w:t>9.4 对与评标活动有关的工作人员的纪律要求</w:t>
      </w:r>
      <w:bookmarkEnd w:id="507"/>
      <w:bookmarkEnd w:id="508"/>
      <w:bookmarkEnd w:id="509"/>
      <w:bookmarkEnd w:id="510"/>
      <w:bookmarkEnd w:id="511"/>
      <w:bookmarkEnd w:id="512"/>
      <w:bookmarkEnd w:id="513"/>
      <w:bookmarkEnd w:id="514"/>
      <w:bookmarkEnd w:id="515"/>
    </w:p>
    <w:p w14:paraId="05A403CA">
      <w:pPr>
        <w:spacing w:line="360" w:lineRule="auto"/>
        <w:ind w:firstLine="420" w:firstLineChars="200"/>
        <w:contextualSpacing/>
        <w:rPr>
          <w:rFonts w:hint="eastAsia" w:ascii="宋体" w:hAnsi="宋体"/>
          <w:color w:val="000000" w:themeColor="text1"/>
          <w14:textFill>
            <w14:solidFill>
              <w14:schemeClr w14:val="tx1"/>
            </w14:solidFill>
          </w14:textFill>
        </w:rPr>
      </w:pPr>
      <w:bookmarkStart w:id="517" w:name="_Toc152042355"/>
      <w:r>
        <w:rPr>
          <w:rFonts w:hint="eastAsia" w:ascii="宋体" w:hAnsi="宋体"/>
          <w:color w:val="000000" w:themeColor="text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17"/>
    </w:p>
    <w:p w14:paraId="0E097BC3">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18" w:name="_Toc8185"/>
      <w:bookmarkStart w:id="519" w:name="_Toc152045579"/>
      <w:bookmarkStart w:id="520" w:name="_Toc152042356"/>
      <w:bookmarkStart w:id="521" w:name="_Toc149206273"/>
      <w:bookmarkStart w:id="522" w:name="_Toc18693"/>
      <w:bookmarkStart w:id="523" w:name="_Toc27986260"/>
      <w:bookmarkStart w:id="524" w:name="_Toc34744597"/>
      <w:bookmarkStart w:id="525" w:name="_Toc149206124"/>
      <w:bookmarkStart w:id="526" w:name="_Toc34814227"/>
      <w:r>
        <w:rPr>
          <w:rFonts w:hint="eastAsia" w:ascii="宋体" w:hAnsi="宋体" w:eastAsia="宋体"/>
          <w:color w:val="000000" w:themeColor="text1"/>
          <w14:textFill>
            <w14:solidFill>
              <w14:schemeClr w14:val="tx1"/>
            </w14:solidFill>
          </w14:textFill>
        </w:rPr>
        <w:t>9.5 投诉</w:t>
      </w:r>
      <w:bookmarkEnd w:id="516"/>
      <w:bookmarkEnd w:id="518"/>
      <w:bookmarkEnd w:id="519"/>
      <w:bookmarkEnd w:id="520"/>
      <w:bookmarkEnd w:id="521"/>
      <w:bookmarkEnd w:id="522"/>
      <w:bookmarkEnd w:id="523"/>
      <w:bookmarkEnd w:id="524"/>
      <w:bookmarkEnd w:id="525"/>
      <w:bookmarkEnd w:id="526"/>
    </w:p>
    <w:p w14:paraId="4EDDD482">
      <w:pPr>
        <w:spacing w:line="400" w:lineRule="exact"/>
        <w:ind w:firstLine="42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投标人或者其他利害关系人认为招标投标活动不符合</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ascii="Arial" w:hAnsi="Arial" w:cs="Arial"/>
          <w:color w:val="000000" w:themeColor="text1"/>
          <w14:textFill>
            <w14:solidFill>
              <w14:schemeClr w14:val="tx1"/>
            </w14:solidFill>
          </w14:textFill>
        </w:rPr>
        <w:t>内部招标采购相关规定的，可以向招标人纪检监察部门投诉。投诉应当有明确的请求和必要的证明材料。</w:t>
      </w:r>
      <w:bookmarkStart w:id="527" w:name="_Toc27986261"/>
      <w:bookmarkStart w:id="528" w:name="_Toc152042357"/>
      <w:bookmarkStart w:id="529" w:name="_Toc152045580"/>
      <w:bookmarkStart w:id="530" w:name="_Toc144974547"/>
      <w:bookmarkStart w:id="531" w:name="_Toc26380"/>
      <w:bookmarkStart w:id="532" w:name="_Toc34744598"/>
      <w:bookmarkStart w:id="533" w:name="_Toc34814228"/>
    </w:p>
    <w:p w14:paraId="457AE56E">
      <w:pPr>
        <w:pStyle w:val="22"/>
        <w:spacing w:before="0" w:line="360" w:lineRule="auto"/>
        <w:contextualSpacing/>
        <w:outlineLvl w:val="0"/>
        <w:rPr>
          <w:rFonts w:hint="eastAsia" w:ascii="宋体" w:hAnsi="宋体"/>
          <w:color w:val="000000" w:themeColor="text1"/>
          <w:sz w:val="24"/>
          <w:szCs w:val="24"/>
          <w14:textFill>
            <w14:solidFill>
              <w14:schemeClr w14:val="tx1"/>
            </w14:solidFill>
          </w14:textFill>
        </w:rPr>
      </w:pPr>
      <w:bookmarkStart w:id="534" w:name="_Toc18529"/>
      <w:bookmarkStart w:id="535" w:name="_Toc149206274"/>
      <w:r>
        <w:rPr>
          <w:rFonts w:hint="eastAsia" w:ascii="宋体" w:hAnsi="宋体"/>
          <w:color w:val="000000" w:themeColor="text1"/>
          <w:sz w:val="24"/>
          <w:szCs w:val="24"/>
          <w14:textFill>
            <w14:solidFill>
              <w14:schemeClr w14:val="tx1"/>
            </w14:solidFill>
          </w14:textFill>
        </w:rPr>
        <w:t>10. 需要补充的其他内容</w:t>
      </w:r>
      <w:bookmarkEnd w:id="527"/>
      <w:bookmarkEnd w:id="528"/>
      <w:bookmarkEnd w:id="529"/>
      <w:bookmarkEnd w:id="530"/>
      <w:bookmarkEnd w:id="531"/>
      <w:bookmarkEnd w:id="532"/>
      <w:bookmarkEnd w:id="533"/>
      <w:bookmarkEnd w:id="534"/>
      <w:bookmarkEnd w:id="535"/>
    </w:p>
    <w:p w14:paraId="47BE8BB6">
      <w:pPr>
        <w:pStyle w:val="24"/>
        <w:textAlignment w:val="center"/>
        <w:rPr>
          <w:rFonts w:hint="eastAsia" w:ascii="宋体" w:hAnsi="宋体" w:eastAsia="宋体"/>
          <w:color w:val="000000" w:themeColor="text1"/>
          <w14:textFill>
            <w14:solidFill>
              <w14:schemeClr w14:val="tx1"/>
            </w14:solidFill>
          </w14:textFill>
        </w:rPr>
      </w:pPr>
      <w:bookmarkStart w:id="536" w:name="_Toc19213"/>
      <w:bookmarkStart w:id="537" w:name="_Toc527143498"/>
      <w:bookmarkStart w:id="538" w:name="_Toc14337"/>
      <w:bookmarkStart w:id="539" w:name="_Toc16086"/>
      <w:bookmarkStart w:id="540" w:name="_Toc149206275"/>
      <w:bookmarkStart w:id="541" w:name="_Toc1986"/>
      <w:r>
        <w:rPr>
          <w:rFonts w:hint="eastAsia" w:ascii="宋体" w:hAnsi="宋体" w:eastAsia="宋体"/>
          <w:color w:val="000000" w:themeColor="text1"/>
          <w14:textFill>
            <w14:solidFill>
              <w14:schemeClr w14:val="tx1"/>
            </w14:solidFill>
          </w14:textFill>
        </w:rPr>
        <w:t>10.1解释权</w:t>
      </w:r>
      <w:bookmarkEnd w:id="536"/>
      <w:bookmarkEnd w:id="537"/>
      <w:bookmarkEnd w:id="538"/>
      <w:bookmarkEnd w:id="539"/>
      <w:bookmarkEnd w:id="540"/>
      <w:bookmarkEnd w:id="541"/>
    </w:p>
    <w:p w14:paraId="76B253CE">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构成招标文件组成部分的“合同通用条款”、“合同专用条款”、“技术标准和要求”和“工程量清单”等章节中出现的措辞“</w:t>
      </w:r>
      <w:r>
        <w:rPr>
          <w:rFonts w:hint="eastAsia" w:ascii="Arial" w:hAnsi="Arial" w:cs="Arial"/>
          <w:color w:val="000000" w:themeColor="text1"/>
          <w14:textFill>
            <w14:solidFill>
              <w14:schemeClr w14:val="tx1"/>
            </w14:solidFill>
          </w14:textFill>
        </w:rPr>
        <w:t>承包人</w:t>
      </w:r>
      <w:r>
        <w:rPr>
          <w:rFonts w:ascii="Arial" w:hAnsi="Arial" w:cs="Arial"/>
          <w:color w:val="000000" w:themeColor="text1"/>
          <w14:textFill>
            <w14:solidFill>
              <w14:schemeClr w14:val="tx1"/>
            </w14:solidFill>
          </w14:textFill>
        </w:rPr>
        <w:t>”和“</w:t>
      </w:r>
      <w:r>
        <w:rPr>
          <w:rFonts w:hint="eastAsia" w:ascii="Arial" w:hAnsi="Arial" w:cs="Arial"/>
          <w:color w:val="000000" w:themeColor="text1"/>
          <w14:textFill>
            <w14:solidFill>
              <w14:schemeClr w14:val="tx1"/>
            </w14:solidFill>
          </w14:textFill>
        </w:rPr>
        <w:t>分包人</w:t>
      </w:r>
      <w:r>
        <w:rPr>
          <w:rFonts w:ascii="Arial" w:hAnsi="Arial" w:cs="Arial"/>
          <w:color w:val="000000" w:themeColor="text1"/>
          <w14:textFill>
            <w14:solidFill>
              <w14:schemeClr w14:val="tx1"/>
            </w14:solidFill>
          </w14:textFill>
        </w:rPr>
        <w:t>”，在招标投标阶段应当分别按“招标人”和“投标人”进行理解。</w:t>
      </w:r>
    </w:p>
    <w:p w14:paraId="21DC520B">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619B7845">
      <w:pPr>
        <w:pStyle w:val="24"/>
        <w:textAlignment w:val="center"/>
        <w:rPr>
          <w:rFonts w:hint="eastAsia" w:ascii="宋体" w:hAnsi="宋体" w:eastAsia="宋体"/>
          <w:color w:val="000000" w:themeColor="text1"/>
          <w14:textFill>
            <w14:solidFill>
              <w14:schemeClr w14:val="tx1"/>
            </w14:solidFill>
          </w14:textFill>
        </w:rPr>
      </w:pPr>
      <w:bookmarkStart w:id="542" w:name="_Toc22407"/>
      <w:bookmarkStart w:id="543" w:name="_Toc527143501"/>
      <w:bookmarkStart w:id="544" w:name="_Toc149206276"/>
      <w:bookmarkStart w:id="545" w:name="_Toc14640"/>
      <w:bookmarkStart w:id="546" w:name="_Toc6622"/>
      <w:bookmarkStart w:id="547" w:name="_Toc333"/>
      <w:r>
        <w:rPr>
          <w:rFonts w:hint="eastAsia" w:ascii="宋体" w:hAnsi="宋体" w:eastAsia="宋体"/>
          <w:color w:val="000000" w:themeColor="text1"/>
          <w14:textFill>
            <w14:solidFill>
              <w14:schemeClr w14:val="tx1"/>
            </w14:solidFill>
          </w14:textFill>
        </w:rPr>
        <w:t>10.2投标人信誉要求</w:t>
      </w:r>
      <w:bookmarkEnd w:id="542"/>
      <w:bookmarkEnd w:id="543"/>
      <w:bookmarkEnd w:id="544"/>
      <w:bookmarkEnd w:id="545"/>
      <w:bookmarkEnd w:id="546"/>
      <w:bookmarkEnd w:id="547"/>
    </w:p>
    <w:p w14:paraId="5CF3C40B">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在投标截止时间当日投标人没有被投标人须知前附表规定的相关行业主管部门限制参加投标。在投标截止时间当日投标人没有被投标人须知前附表规定的相关行业主管部门已经确认并公示（或发布）的正处于公示（或发布）期间的不良行为记录。</w:t>
      </w:r>
    </w:p>
    <w:p w14:paraId="0916E5B4">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（2）投标人发生合并、分立、破产等重大变化的，应当及时书面告知招标人。投标人不再具备招标文件规定的资格条件或者其投标影响招标公正性的，其投标无效。</w:t>
      </w:r>
    </w:p>
    <w:p w14:paraId="3BE4F3D4">
      <w:pPr>
        <w:pStyle w:val="24"/>
        <w:textAlignment w:val="center"/>
        <w:rPr>
          <w:rFonts w:hint="eastAsia" w:ascii="宋体" w:hAnsi="宋体" w:eastAsia="宋体"/>
          <w:color w:val="000000" w:themeColor="text1"/>
          <w14:textFill>
            <w14:solidFill>
              <w14:schemeClr w14:val="tx1"/>
            </w14:solidFill>
          </w14:textFill>
        </w:rPr>
      </w:pPr>
      <w:bookmarkStart w:id="548" w:name="_Toc527143503"/>
      <w:bookmarkStart w:id="549" w:name="_Toc149206277"/>
      <w:bookmarkStart w:id="550" w:name="_Toc19948"/>
      <w:bookmarkStart w:id="551" w:name="_Toc29758"/>
      <w:bookmarkStart w:id="552" w:name="_Toc7441"/>
      <w:bookmarkStart w:id="553" w:name="_Toc19951"/>
      <w:r>
        <w:rPr>
          <w:rFonts w:hint="eastAsia" w:ascii="宋体" w:hAnsi="宋体" w:eastAsia="宋体"/>
          <w:color w:val="000000" w:themeColor="text1"/>
          <w14:textFill>
            <w14:solidFill>
              <w14:schemeClr w14:val="tx1"/>
            </w14:solidFill>
          </w14:textFill>
        </w:rPr>
        <w:t>10.</w:t>
      </w:r>
      <w:bookmarkEnd w:id="548"/>
      <w:bookmarkStart w:id="554" w:name="_Toc527143505"/>
      <w:r>
        <w:rPr>
          <w:rFonts w:hint="eastAsia" w:ascii="宋体" w:hAnsi="宋体" w:eastAsia="宋体"/>
          <w:color w:val="000000" w:themeColor="text1"/>
          <w14:textFill>
            <w14:solidFill>
              <w14:schemeClr w14:val="tx1"/>
            </w14:solidFill>
          </w14:textFill>
        </w:rPr>
        <w:t>3投标人不得存在的其他情形</w:t>
      </w:r>
      <w:bookmarkEnd w:id="554"/>
      <w:r>
        <w:rPr>
          <w:rFonts w:hint="eastAsia" w:ascii="宋体" w:hAnsi="宋体" w:eastAsia="宋体"/>
          <w:color w:val="000000" w:themeColor="text1"/>
          <w14:textFill>
            <w14:solidFill>
              <w14:schemeClr w14:val="tx1"/>
            </w14:solidFill>
          </w14:textFill>
        </w:rPr>
        <w:t>（补充）</w:t>
      </w:r>
      <w:bookmarkEnd w:id="549"/>
      <w:bookmarkEnd w:id="550"/>
      <w:bookmarkEnd w:id="551"/>
      <w:bookmarkEnd w:id="552"/>
      <w:bookmarkEnd w:id="553"/>
    </w:p>
    <w:p w14:paraId="7F00E9F0">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（1）投标人之间协商投标报价等投标文件的实质性内容；</w:t>
      </w:r>
    </w:p>
    <w:p w14:paraId="024B2D98">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（2）投标人之间约定中标人；</w:t>
      </w:r>
    </w:p>
    <w:p w14:paraId="533D7A7D">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（3）投标人之间约定部分投标人放弃投标或者中标；</w:t>
      </w:r>
    </w:p>
    <w:p w14:paraId="240B3B76">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（4）属于同一集团、协会、商会等组织成员的投标人按照该组织要求协同投标；</w:t>
      </w:r>
    </w:p>
    <w:p w14:paraId="41FC1630">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（5）投标人之间为谋取中标或者排斥特定投标人而采取的其他联合行动。</w:t>
      </w:r>
    </w:p>
    <w:p w14:paraId="77768C36">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（6）不同投标人的投标文件由同一单位或者个人编制；</w:t>
      </w:r>
    </w:p>
    <w:p w14:paraId="29C68F01">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（7）不同投标人委托同一单位或者个人办理投标事宜；</w:t>
      </w:r>
    </w:p>
    <w:p w14:paraId="7DCA73D7">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（8）不同投标人的投标文件载明的项目管理成员为同一人；</w:t>
      </w:r>
    </w:p>
    <w:p w14:paraId="6A79801B">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不同投标人的投标文件异常一致或者投标报价呈规律性差异（投标文件雷同性部分达80%以上的）</w:t>
      </w:r>
      <w:r>
        <w:rPr>
          <w:rFonts w:ascii="Arial" w:hAnsi="Arial" w:cs="Arial"/>
          <w:color w:val="000000" w:themeColor="text1"/>
          <w14:textFill>
            <w14:solidFill>
              <w14:schemeClr w14:val="tx1"/>
            </w14:solidFill>
          </w14:textFill>
        </w:rPr>
        <w:t>；</w:t>
      </w:r>
    </w:p>
    <w:p w14:paraId="3BF62FB4">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（10）不同投标人的投标文件相互混装；</w:t>
      </w:r>
    </w:p>
    <w:p w14:paraId="1AAEE5FB">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（11）不同投标人的投标</w:t>
      </w:r>
      <w:r>
        <w:rPr>
          <w:rFonts w:hint="eastAsia" w:ascii="Arial" w:hAnsi="Arial" w:cs="Arial"/>
          <w:color w:val="000000" w:themeColor="text1"/>
          <w14:textFill>
            <w14:solidFill>
              <w14:schemeClr w14:val="tx1"/>
            </w14:solidFill>
          </w14:textFill>
        </w:rPr>
        <w:t>保证</w:t>
      </w:r>
      <w:r>
        <w:rPr>
          <w:rFonts w:ascii="Arial" w:hAnsi="Arial" w:cs="Arial"/>
          <w:color w:val="000000" w:themeColor="text1"/>
          <w14:textFill>
            <w14:solidFill>
              <w14:schemeClr w14:val="tx1"/>
            </w14:solidFill>
          </w14:textFill>
        </w:rPr>
        <w:t>金从同一单位或者个人的账户转出；</w:t>
      </w:r>
    </w:p>
    <w:p w14:paraId="34C3A011">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（12）招标人在开标前开启投标文件并将有关信息泄露给其他投标人；</w:t>
      </w:r>
    </w:p>
    <w:p w14:paraId="20DD3454">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（13）招标人直接或者间接向投标人泄露标底、评标委员会成员等信息；</w:t>
      </w:r>
    </w:p>
    <w:p w14:paraId="13F1A072">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（14）招标人明示或者暗示投标人压低或者抬高投标报价；</w:t>
      </w:r>
    </w:p>
    <w:p w14:paraId="792E8092">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（15）招标人授意投标人撤换、修改投标文件；</w:t>
      </w:r>
    </w:p>
    <w:p w14:paraId="1DE7D1E9">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（16）招标人明示或者暗示投标人为特定投标人中标提供方便；</w:t>
      </w:r>
    </w:p>
    <w:p w14:paraId="7A528A54">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（17）招标人与投标人为谋求特定投标人中标而采取的其他串通行为；</w:t>
      </w:r>
    </w:p>
    <w:p w14:paraId="4D84F04C">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（18）使用通过受让或者租借等方式获取的资格、资质证书投标的，属于以他人名义投标。</w:t>
      </w:r>
    </w:p>
    <w:p w14:paraId="0C1BE7A4">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（19）投标人有下列情形之一的，属于以其他方式弄虚作假的行为：</w:t>
      </w:r>
    </w:p>
    <w:p w14:paraId="395A95D9">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①</w:t>
      </w:r>
      <w:r>
        <w:rPr>
          <w:rFonts w:ascii="Arial" w:hAnsi="Arial" w:cs="Arial"/>
          <w:color w:val="000000" w:themeColor="text1"/>
          <w14:textFill>
            <w14:solidFill>
              <w14:schemeClr w14:val="tx1"/>
            </w14:solidFill>
          </w14:textFill>
        </w:rPr>
        <w:t>使用伪造、变造的许可证件；</w:t>
      </w:r>
    </w:p>
    <w:p w14:paraId="146B388E">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②</w:t>
      </w:r>
      <w:r>
        <w:rPr>
          <w:rFonts w:ascii="Arial" w:hAnsi="Arial" w:cs="Arial"/>
          <w:color w:val="000000" w:themeColor="text1"/>
          <w14:textFill>
            <w14:solidFill>
              <w14:schemeClr w14:val="tx1"/>
            </w14:solidFill>
          </w14:textFill>
        </w:rPr>
        <w:t>提供虚假的财务状况或者业绩；</w:t>
      </w:r>
    </w:p>
    <w:p w14:paraId="56B8202A">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③</w:t>
      </w:r>
      <w:r>
        <w:rPr>
          <w:rFonts w:ascii="Arial" w:hAnsi="Arial" w:cs="Arial"/>
          <w:color w:val="000000" w:themeColor="text1"/>
          <w14:textFill>
            <w14:solidFill>
              <w14:schemeClr w14:val="tx1"/>
            </w14:solidFill>
          </w14:textFill>
        </w:rPr>
        <w:t>提供虚假的项目经理或者主要技术人员简历、劳动关系证明；</w:t>
      </w:r>
    </w:p>
    <w:p w14:paraId="48BF6C81">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④</w:t>
      </w:r>
      <w:r>
        <w:rPr>
          <w:rFonts w:ascii="Arial" w:hAnsi="Arial" w:cs="Arial"/>
          <w:color w:val="000000" w:themeColor="text1"/>
          <w14:textFill>
            <w14:solidFill>
              <w14:schemeClr w14:val="tx1"/>
            </w14:solidFill>
          </w14:textFill>
        </w:rPr>
        <w:t>提供虚假的信用状况；</w:t>
      </w:r>
    </w:p>
    <w:p w14:paraId="0AE79447">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⑤</w:t>
      </w:r>
      <w:r>
        <w:rPr>
          <w:rFonts w:ascii="Arial" w:hAnsi="Arial" w:cs="Arial"/>
          <w:color w:val="000000" w:themeColor="text1"/>
          <w14:textFill>
            <w14:solidFill>
              <w14:schemeClr w14:val="tx1"/>
            </w14:solidFill>
          </w14:textFill>
        </w:rPr>
        <w:t>其他弄虚作假的行为。</w:t>
      </w:r>
    </w:p>
    <w:p w14:paraId="4BF69B83">
      <w:pPr>
        <w:pStyle w:val="24"/>
        <w:textAlignment w:val="center"/>
        <w:rPr>
          <w:rFonts w:hint="eastAsia" w:ascii="宋体" w:hAnsi="宋体" w:eastAsia="宋体"/>
          <w:color w:val="000000" w:themeColor="text1"/>
          <w14:textFill>
            <w14:solidFill>
              <w14:schemeClr w14:val="tx1"/>
            </w14:solidFill>
          </w14:textFill>
        </w:rPr>
      </w:pPr>
      <w:bookmarkStart w:id="555" w:name="_Toc23380"/>
      <w:bookmarkStart w:id="556" w:name="_Toc27940"/>
      <w:bookmarkStart w:id="557" w:name="_Toc3556"/>
      <w:bookmarkStart w:id="558" w:name="_Toc27009"/>
      <w:bookmarkStart w:id="559" w:name="_Toc149206278"/>
      <w:r>
        <w:rPr>
          <w:rFonts w:hint="eastAsia" w:ascii="宋体" w:hAnsi="宋体" w:eastAsia="宋体"/>
          <w:color w:val="000000" w:themeColor="text1"/>
          <w14:textFill>
            <w14:solidFill>
              <w14:schemeClr w14:val="tx1"/>
            </w14:solidFill>
          </w14:textFill>
        </w:rPr>
        <w:t>10.4招标人补充的其他内容</w:t>
      </w:r>
      <w:bookmarkEnd w:id="555"/>
      <w:bookmarkEnd w:id="556"/>
      <w:bookmarkEnd w:id="557"/>
      <w:bookmarkEnd w:id="558"/>
      <w:bookmarkEnd w:id="559"/>
    </w:p>
    <w:p w14:paraId="6300D358">
      <w:pPr>
        <w:pStyle w:val="24"/>
        <w:textAlignment w:val="center"/>
        <w:rPr>
          <w:rFonts w:hint="eastAsia" w:ascii="宋体" w:hAnsi="宋体" w:eastAsia="宋体" w:cs="宋体"/>
          <w:color w:val="000000" w:themeColor="text1"/>
          <w14:textFill>
            <w14:solidFill>
              <w14:schemeClr w14:val="tx1"/>
            </w14:solidFill>
          </w14:textFill>
        </w:rPr>
      </w:pPr>
      <w:bookmarkStart w:id="560" w:name="_Toc21748"/>
      <w:bookmarkStart w:id="561" w:name="_Toc149206279"/>
      <w:r>
        <w:rPr>
          <w:rFonts w:hint="eastAsia" w:ascii="宋体" w:hAnsi="宋体" w:eastAsia="宋体" w:cs="宋体"/>
          <w:color w:val="000000" w:themeColor="text1"/>
          <w14:textFill>
            <w14:solidFill>
              <w14:schemeClr w14:val="tx1"/>
            </w14:solidFill>
          </w14:textFill>
        </w:rPr>
        <w:t>见须知前附表。</w:t>
      </w:r>
      <w:bookmarkEnd w:id="560"/>
      <w:bookmarkEnd w:id="561"/>
    </w:p>
    <w:p w14:paraId="781DE47D">
      <w:pPr>
        <w:spacing w:line="360" w:lineRule="auto"/>
        <w:contextualSpacing/>
        <w:rPr>
          <w:rFonts w:hint="eastAsia" w:ascii="宋体" w:hAnsi="宋体"/>
          <w:color w:val="000000" w:themeColor="text1"/>
          <w14:textFill>
            <w14:solidFill>
              <w14:schemeClr w14:val="tx1"/>
            </w14:solidFill>
          </w14:textFill>
        </w:rPr>
      </w:pPr>
    </w:p>
    <w:p w14:paraId="6140DB11">
      <w:pPr>
        <w:spacing w:line="360" w:lineRule="auto"/>
        <w:ind w:firstLine="420" w:firstLineChars="200"/>
        <w:contextualSpacing/>
        <w:jc w:val="center"/>
        <w:outlineLvl w:val="0"/>
        <w:rPr>
          <w:rFonts w:hint="eastAsia" w:ascii="宋体" w:hAnsi="宋体"/>
          <w:b/>
          <w:bCs/>
          <w:color w:val="000000" w:themeColor="text1"/>
          <w:sz w:val="32"/>
          <w14:textFill>
            <w14:solidFill>
              <w14:schemeClr w14:val="tx1"/>
            </w14:solidFill>
          </w14:textFill>
        </w:rPr>
      </w:pPr>
      <w:bookmarkStart w:id="562" w:name="_Toc152045581"/>
      <w:bookmarkStart w:id="563" w:name="_Toc152042358"/>
      <w:bookmarkStart w:id="564" w:name="_Toc144974548"/>
      <w:r>
        <w:rPr>
          <w:rFonts w:ascii="宋体" w:hAnsi="宋体"/>
          <w:color w:val="000000" w:themeColor="text1"/>
          <w14:textFill>
            <w14:solidFill>
              <w14:schemeClr w14:val="tx1"/>
            </w14:solidFill>
          </w14:textFill>
        </w:rPr>
        <w:br w:type="page"/>
      </w:r>
      <w:bookmarkEnd w:id="562"/>
      <w:bookmarkEnd w:id="563"/>
      <w:bookmarkEnd w:id="564"/>
      <w:bookmarkStart w:id="565" w:name="_Toc20376"/>
      <w:bookmarkStart w:id="566" w:name="_Toc149206280"/>
      <w:r>
        <w:rPr>
          <w:rFonts w:hint="eastAsia" w:ascii="宋体" w:hAnsi="宋体"/>
          <w:b/>
          <w:bCs/>
          <w:color w:val="000000" w:themeColor="text1"/>
          <w:sz w:val="32"/>
          <w14:textFill>
            <w14:solidFill>
              <w14:schemeClr w14:val="tx1"/>
            </w14:solidFill>
          </w14:textFill>
        </w:rPr>
        <w:t>第三章 评标办法（综合评估法）</w:t>
      </w:r>
      <w:bookmarkEnd w:id="565"/>
      <w:bookmarkEnd w:id="566"/>
    </w:p>
    <w:p w14:paraId="6E4AB6FA">
      <w:pPr>
        <w:pStyle w:val="22"/>
        <w:rPr>
          <w:rFonts w:ascii="宋体" w:hAnsi="宋体"/>
          <w:color w:val="000000" w:themeColor="text1"/>
          <w14:textFill>
            <w14:solidFill>
              <w14:schemeClr w14:val="tx1"/>
            </w14:solidFill>
          </w14:textFill>
        </w:rPr>
      </w:pPr>
      <w:bookmarkStart w:id="567" w:name="_Toc149206281"/>
      <w:bookmarkStart w:id="568" w:name="_Toc11157"/>
      <w:bookmarkStart w:id="569" w:name="_Toc590"/>
      <w:r>
        <w:rPr>
          <w:rFonts w:hint="eastAsia" w:ascii="宋体" w:hAnsi="宋体"/>
          <w:color w:val="000000" w:themeColor="text1"/>
          <w14:textFill>
            <w14:solidFill>
              <w14:schemeClr w14:val="tx1"/>
            </w14:solidFill>
          </w14:textFill>
        </w:rPr>
        <w:t>评标办法前附表</w:t>
      </w:r>
      <w:bookmarkEnd w:id="567"/>
      <w:bookmarkEnd w:id="568"/>
      <w:bookmarkEnd w:id="569"/>
    </w:p>
    <w:tbl>
      <w:tblPr>
        <w:tblStyle w:val="19"/>
        <w:tblW w:w="1000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10"/>
        <w:gridCol w:w="2294"/>
        <w:gridCol w:w="6425"/>
      </w:tblGrid>
      <w:tr w14:paraId="5FD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87" w:type="dxa"/>
            <w:gridSpan w:val="2"/>
            <w:noWrap w:val="0"/>
            <w:vAlign w:val="center"/>
          </w:tcPr>
          <w:p w14:paraId="5AE6AD30">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条款号</w:t>
            </w:r>
          </w:p>
        </w:tc>
        <w:tc>
          <w:tcPr>
            <w:tcW w:w="2294" w:type="dxa"/>
            <w:noWrap w:val="0"/>
            <w:vAlign w:val="center"/>
          </w:tcPr>
          <w:p w14:paraId="2A9D2A9E">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评审因素</w:t>
            </w:r>
          </w:p>
        </w:tc>
        <w:tc>
          <w:tcPr>
            <w:tcW w:w="6425" w:type="dxa"/>
            <w:noWrap w:val="0"/>
            <w:vAlign w:val="center"/>
          </w:tcPr>
          <w:p w14:paraId="4159F129">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评审标准</w:t>
            </w:r>
          </w:p>
        </w:tc>
      </w:tr>
      <w:tr w14:paraId="22EE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1ED98090">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2.1.1</w:t>
            </w:r>
          </w:p>
        </w:tc>
        <w:tc>
          <w:tcPr>
            <w:tcW w:w="510" w:type="dxa"/>
            <w:vMerge w:val="restart"/>
            <w:noWrap w:val="0"/>
            <w:vAlign w:val="center"/>
          </w:tcPr>
          <w:p w14:paraId="6BD2990F">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形式评审标准</w:t>
            </w:r>
          </w:p>
        </w:tc>
        <w:tc>
          <w:tcPr>
            <w:tcW w:w="2294" w:type="dxa"/>
            <w:noWrap w:val="0"/>
            <w:vAlign w:val="center"/>
          </w:tcPr>
          <w:p w14:paraId="1378C143">
            <w:pPr>
              <w:ind w:leftChars="-2" w:hanging="4" w:hangingChars="2"/>
              <w:contextualSpacing/>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投标人名称</w:t>
            </w:r>
          </w:p>
        </w:tc>
        <w:tc>
          <w:tcPr>
            <w:tcW w:w="6425" w:type="dxa"/>
            <w:noWrap w:val="0"/>
            <w:vAlign w:val="center"/>
          </w:tcPr>
          <w:p w14:paraId="1C098B1D">
            <w:pPr>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与营业执照一致</w:t>
            </w:r>
          </w:p>
        </w:tc>
      </w:tr>
      <w:tr w14:paraId="06D6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09902C7B">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5C33C821">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78F9578">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投标函签字盖章</w:t>
            </w:r>
          </w:p>
        </w:tc>
        <w:tc>
          <w:tcPr>
            <w:tcW w:w="6425" w:type="dxa"/>
            <w:noWrap w:val="0"/>
            <w:vAlign w:val="center"/>
          </w:tcPr>
          <w:p w14:paraId="4E634C54">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符合第二章“投标人须知前附表”第3.7.3项规定</w:t>
            </w:r>
          </w:p>
        </w:tc>
      </w:tr>
      <w:tr w14:paraId="5D7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26A67D91">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1C7CAE81">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45F52F1A">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投标文件格式</w:t>
            </w:r>
          </w:p>
        </w:tc>
        <w:tc>
          <w:tcPr>
            <w:tcW w:w="6425" w:type="dxa"/>
            <w:noWrap w:val="0"/>
            <w:vAlign w:val="center"/>
          </w:tcPr>
          <w:p w14:paraId="5217993D">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投标函及投标函附录应</w:t>
            </w:r>
            <w:r>
              <w:rPr>
                <w:rFonts w:ascii="宋体" w:hAnsi="宋体"/>
                <w:color w:val="000000" w:themeColor="text1"/>
                <w:szCs w:val="21"/>
                <w14:textFill>
                  <w14:solidFill>
                    <w14:schemeClr w14:val="tx1"/>
                  </w14:solidFill>
                </w14:textFill>
              </w:rPr>
              <w:t>符合第八章“投标文件格式”的要求</w:t>
            </w:r>
          </w:p>
        </w:tc>
      </w:tr>
      <w:tr w14:paraId="13BA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27978F5">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26DC1D96">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024EFC40">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投标文件编制</w:t>
            </w:r>
          </w:p>
        </w:tc>
        <w:tc>
          <w:tcPr>
            <w:tcW w:w="6425" w:type="dxa"/>
            <w:noWrap w:val="0"/>
            <w:vAlign w:val="center"/>
          </w:tcPr>
          <w:p w14:paraId="58358473">
            <w:pPr>
              <w:contextualSpacing/>
              <w:textAlignment w:val="center"/>
              <w:rPr>
                <w:rFonts w:hint="eastAsia"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w:t>
            </w:r>
            <w:r>
              <w:rPr>
                <w:rFonts w:hint="eastAsia" w:ascii="宋体" w:hAnsi="宋体" w:cs="Arial"/>
                <w:color w:val="000000" w:themeColor="text1"/>
                <w:kern w:val="0"/>
                <w:szCs w:val="21"/>
                <w14:textFill>
                  <w14:solidFill>
                    <w14:schemeClr w14:val="tx1"/>
                  </w14:solidFill>
                </w14:textFill>
              </w:rPr>
              <w:t>1</w:t>
            </w:r>
            <w:r>
              <w:rPr>
                <w:rFonts w:ascii="宋体" w:hAnsi="宋体" w:cs="Arial"/>
                <w:color w:val="000000" w:themeColor="text1"/>
                <w:kern w:val="0"/>
                <w:szCs w:val="21"/>
                <w14:textFill>
                  <w14:solidFill>
                    <w14:schemeClr w14:val="tx1"/>
                  </w14:solidFill>
                </w14:textFill>
              </w:rPr>
              <w:t>项规定</w:t>
            </w:r>
          </w:p>
        </w:tc>
      </w:tr>
      <w:tr w14:paraId="0AE9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211CBE47">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B975BA6">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121C8B05">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4BA6B6A4">
            <w:pPr>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w:t>
            </w:r>
            <w:r>
              <w:rPr>
                <w:rFonts w:hint="eastAsia" w:ascii="宋体" w:hAnsi="宋体" w:cs="Arial"/>
                <w:color w:val="000000" w:themeColor="text1"/>
                <w:kern w:val="0"/>
                <w:szCs w:val="21"/>
                <w:lang w:val="en-US" w:eastAsia="zh-CN"/>
                <w14:textFill>
                  <w14:solidFill>
                    <w14:schemeClr w14:val="tx1"/>
                  </w14:solidFill>
                </w14:textFill>
              </w:rPr>
              <w:t>1.4.2</w:t>
            </w:r>
            <w:r>
              <w:rPr>
                <w:rFonts w:ascii="宋体" w:hAnsi="宋体" w:cs="Arial"/>
                <w:color w:val="000000" w:themeColor="text1"/>
                <w:kern w:val="0"/>
                <w:szCs w:val="21"/>
                <w14:textFill>
                  <w14:solidFill>
                    <w14:schemeClr w14:val="tx1"/>
                  </w14:solidFill>
                </w14:textFill>
              </w:rPr>
              <w:t>项规定</w:t>
            </w:r>
          </w:p>
        </w:tc>
      </w:tr>
      <w:tr w14:paraId="1DBE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0F103230">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20389A36">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2B41A20">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报价唯一</w:t>
            </w:r>
          </w:p>
        </w:tc>
        <w:tc>
          <w:tcPr>
            <w:tcW w:w="6425" w:type="dxa"/>
            <w:noWrap w:val="0"/>
            <w:vAlign w:val="center"/>
          </w:tcPr>
          <w:p w14:paraId="4153F472">
            <w:pPr>
              <w:pStyle w:val="8"/>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只能有一个有效报价，出现下列情形之一，作否决投标处理：</w:t>
            </w:r>
          </w:p>
          <w:p w14:paraId="4F3429B0">
            <w:pPr>
              <w:pStyle w:val="8"/>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（1）投标人递交两份或多份内容不同的投标文件；</w:t>
            </w:r>
          </w:p>
          <w:p w14:paraId="60D602ED">
            <w:pPr>
              <w:pStyle w:val="8"/>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（2）在一份投标文件中对同一招标项目报价有两个或多个报价，且未声明哪一个有效（大小写、正副本不一致除外）；</w:t>
            </w:r>
          </w:p>
          <w:p w14:paraId="6553DE23">
            <w:pPr>
              <w:pStyle w:val="8"/>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（3）投标文件中投标函上的报价与分项报价表上的投标总报价不一致；</w:t>
            </w:r>
          </w:p>
          <w:p w14:paraId="1E375AF1">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（4）商务标中未提供投标函或提供的投标函无有效投标总报价。</w:t>
            </w:r>
          </w:p>
        </w:tc>
      </w:tr>
      <w:tr w14:paraId="7890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7" w:type="dxa"/>
            <w:vMerge w:val="continue"/>
            <w:noWrap w:val="0"/>
            <w:vAlign w:val="center"/>
          </w:tcPr>
          <w:p w14:paraId="681A8EBE">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35560EE6">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3AFB2BF2">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425" w:type="dxa"/>
            <w:noWrap w:val="0"/>
            <w:vAlign w:val="center"/>
          </w:tcPr>
          <w:p w14:paraId="34D0BFF6">
            <w:pPr>
              <w:contextualSpacing/>
              <w:textAlignment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投标人下列任何一种情形的，作否决投标处理</w:t>
            </w:r>
          </w:p>
          <w:p w14:paraId="67A99A7F">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①</w:t>
            </w:r>
            <w:r>
              <w:rPr>
                <w:rFonts w:ascii="宋体" w:hAnsi="宋体" w:cs="Arial"/>
                <w:color w:val="000000" w:themeColor="text1"/>
                <w:szCs w:val="21"/>
                <w14:textFill>
                  <w14:solidFill>
                    <w14:schemeClr w14:val="tx1"/>
                  </w14:solidFill>
                </w14:textFill>
              </w:rPr>
              <w:t>不同投标人委托同一单位或者个人办理投标事宜；</w:t>
            </w:r>
          </w:p>
          <w:p w14:paraId="0354B698">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②</w:t>
            </w:r>
            <w:r>
              <w:rPr>
                <w:rFonts w:ascii="宋体" w:hAnsi="宋体" w:cs="Arial"/>
                <w:color w:val="000000" w:themeColor="text1"/>
                <w:szCs w:val="21"/>
                <w14:textFill>
                  <w14:solidFill>
                    <w14:schemeClr w14:val="tx1"/>
                  </w14:solidFill>
                </w14:textFill>
              </w:rPr>
              <w:t>不同投标人的投标文件载明的项目管理成员为同一人；</w:t>
            </w:r>
          </w:p>
          <w:p w14:paraId="58EE8FA5">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③</w:t>
            </w:r>
            <w:r>
              <w:rPr>
                <w:rFonts w:ascii="宋体" w:hAnsi="宋体" w:cs="Arial"/>
                <w:color w:val="000000" w:themeColor="text1"/>
                <w:szCs w:val="21"/>
                <w14:textFill>
                  <w14:solidFill>
                    <w14:schemeClr w14:val="tx1"/>
                  </w14:solidFill>
                </w14:textFill>
              </w:rPr>
              <w:t>不同投标人的投标文件异常一致或者投标报价呈规律性差异</w:t>
            </w:r>
            <w:r>
              <w:rPr>
                <w:rFonts w:hint="eastAsia" w:ascii="宋体" w:hAnsi="宋体" w:cs="Arial"/>
                <w:color w:val="000000" w:themeColor="text1"/>
                <w:szCs w:val="21"/>
                <w14:textFill>
                  <w14:solidFill>
                    <w14:schemeClr w14:val="tx1"/>
                  </w14:solidFill>
                </w14:textFill>
              </w:rPr>
              <w:t>（投标文件雷同）</w:t>
            </w:r>
            <w:r>
              <w:rPr>
                <w:rFonts w:ascii="宋体" w:hAnsi="宋体" w:cs="Arial"/>
                <w:color w:val="000000" w:themeColor="text1"/>
                <w:szCs w:val="21"/>
                <w14:textFill>
                  <w14:solidFill>
                    <w14:schemeClr w14:val="tx1"/>
                  </w14:solidFill>
                </w14:textFill>
              </w:rPr>
              <w:t>；</w:t>
            </w:r>
          </w:p>
          <w:p w14:paraId="6070F671">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④</w:t>
            </w:r>
            <w:r>
              <w:rPr>
                <w:rFonts w:ascii="宋体" w:hAnsi="宋体" w:cs="Arial"/>
                <w:color w:val="000000" w:themeColor="text1"/>
                <w:szCs w:val="21"/>
                <w14:textFill>
                  <w14:solidFill>
                    <w14:schemeClr w14:val="tx1"/>
                  </w14:solidFill>
                </w14:textFill>
              </w:rPr>
              <w:t>不同投标人的投标文件相互混装；</w:t>
            </w:r>
          </w:p>
          <w:p w14:paraId="5AA81ECF">
            <w:pPr>
              <w:ind w:firstLine="430" w:firstLineChars="205"/>
              <w:contextualSpacing/>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⑤</w:t>
            </w:r>
            <w:r>
              <w:rPr>
                <w:rFonts w:ascii="宋体" w:hAnsi="宋体" w:cs="Arial"/>
                <w:color w:val="000000" w:themeColor="text1"/>
                <w:szCs w:val="21"/>
                <w14:textFill>
                  <w14:solidFill>
                    <w14:schemeClr w14:val="tx1"/>
                  </w14:solidFill>
                </w14:textFill>
              </w:rPr>
              <w:t>不同投标人的投标</w:t>
            </w:r>
            <w:r>
              <w:rPr>
                <w:rFonts w:hint="eastAsia" w:ascii="宋体" w:hAnsi="宋体" w:cs="Arial"/>
                <w:color w:val="000000" w:themeColor="text1"/>
                <w:szCs w:val="21"/>
                <w14:textFill>
                  <w14:solidFill>
                    <w14:schemeClr w14:val="tx1"/>
                  </w14:solidFill>
                </w14:textFill>
              </w:rPr>
              <w:t>保证</w:t>
            </w:r>
            <w:r>
              <w:rPr>
                <w:rFonts w:ascii="宋体" w:hAnsi="宋体" w:cs="Arial"/>
                <w:color w:val="000000" w:themeColor="text1"/>
                <w:szCs w:val="21"/>
                <w14:textFill>
                  <w14:solidFill>
                    <w14:schemeClr w14:val="tx1"/>
                  </w14:solidFill>
                </w14:textFill>
              </w:rPr>
              <w:t>金从同一单位或者个人的账户转出</w:t>
            </w:r>
            <w:r>
              <w:rPr>
                <w:rFonts w:hint="eastAsia" w:ascii="宋体" w:hAnsi="宋体" w:cs="Arial"/>
                <w:color w:val="000000" w:themeColor="text1"/>
                <w:szCs w:val="21"/>
                <w14:textFill>
                  <w14:solidFill>
                    <w14:schemeClr w14:val="tx1"/>
                  </w14:solidFill>
                </w14:textFill>
              </w:rPr>
              <w:t>。</w:t>
            </w:r>
          </w:p>
        </w:tc>
      </w:tr>
      <w:tr w14:paraId="29A1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5322C4AC">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p>
        </w:tc>
        <w:tc>
          <w:tcPr>
            <w:tcW w:w="510" w:type="dxa"/>
            <w:vMerge w:val="restart"/>
            <w:noWrap w:val="0"/>
            <w:vAlign w:val="center"/>
          </w:tcPr>
          <w:p w14:paraId="035BCE8D">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资格评审标准</w:t>
            </w:r>
          </w:p>
        </w:tc>
        <w:tc>
          <w:tcPr>
            <w:tcW w:w="2294" w:type="dxa"/>
            <w:noWrap w:val="0"/>
            <w:vAlign w:val="center"/>
          </w:tcPr>
          <w:p w14:paraId="3AA234DE">
            <w:pPr>
              <w:ind w:leftChars="-2" w:hanging="4" w:hangingChars="2"/>
              <w:contextualSpacing/>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营业执照</w:t>
            </w:r>
          </w:p>
        </w:tc>
        <w:tc>
          <w:tcPr>
            <w:tcW w:w="6425" w:type="dxa"/>
            <w:noWrap w:val="0"/>
            <w:vAlign w:val="center"/>
          </w:tcPr>
          <w:p w14:paraId="3A721F92">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符合第二章“投标人须知”第 3.5.1 项规定，</w:t>
            </w:r>
            <w:r>
              <w:rPr>
                <w:rFonts w:ascii="宋体" w:hAnsi="宋体"/>
                <w:color w:val="000000" w:themeColor="text1"/>
                <w:szCs w:val="21"/>
                <w14:textFill>
                  <w14:solidFill>
                    <w14:schemeClr w14:val="tx1"/>
                  </w14:solidFill>
                </w14:textFill>
              </w:rPr>
              <w:t>具备有效的营业执照</w:t>
            </w:r>
          </w:p>
        </w:tc>
      </w:tr>
      <w:tr w14:paraId="2278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02533B9E">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608CD1F2">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0DD2CCAE">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资质等级</w:t>
            </w:r>
          </w:p>
        </w:tc>
        <w:tc>
          <w:tcPr>
            <w:tcW w:w="6425" w:type="dxa"/>
            <w:noWrap w:val="0"/>
            <w:vAlign w:val="center"/>
          </w:tcPr>
          <w:p w14:paraId="59DF0F10">
            <w:pPr>
              <w:contextualSpacing/>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w:t>
            </w:r>
            <w:r>
              <w:rPr>
                <w:rFonts w:hint="eastAsia" w:ascii="宋体" w:hAnsi="宋体"/>
                <w:color w:val="000000" w:themeColor="text1"/>
                <w:sz w:val="21"/>
                <w:szCs w:val="21"/>
                <w14:textFill>
                  <w14:solidFill>
                    <w14:schemeClr w14:val="tx1"/>
                  </w14:solidFill>
                </w14:textFill>
              </w:rPr>
              <w:t>入库</w:t>
            </w:r>
            <w:r>
              <w:rPr>
                <w:rFonts w:hint="eastAsia" w:ascii="宋体" w:hAnsi="宋体"/>
                <w:color w:val="000000" w:themeColor="text1"/>
                <w:sz w:val="21"/>
                <w:szCs w:val="21"/>
                <w:lang w:val="en-US" w:eastAsia="zh-CN"/>
                <w14:textFill>
                  <w14:solidFill>
                    <w14:schemeClr w14:val="tx1"/>
                  </w14:solidFill>
                </w14:textFill>
              </w:rPr>
              <w:t>单位</w:t>
            </w:r>
          </w:p>
        </w:tc>
      </w:tr>
      <w:tr w14:paraId="1DD0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vMerge w:val="continue"/>
            <w:noWrap w:val="0"/>
            <w:vAlign w:val="center"/>
          </w:tcPr>
          <w:p w14:paraId="1DB321AD">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07E4425">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3E0650EC">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财务状况</w:t>
            </w:r>
          </w:p>
        </w:tc>
        <w:tc>
          <w:tcPr>
            <w:tcW w:w="6425" w:type="dxa"/>
            <w:noWrap w:val="0"/>
            <w:vAlign w:val="center"/>
          </w:tcPr>
          <w:p w14:paraId="057C4FDE">
            <w:pPr>
              <w:contextualSpacing/>
              <w:textAlignment w:val="center"/>
              <w:rPr>
                <w:rFonts w:hint="default"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73B0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4DE43BFC">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504B72A8">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B709CE7">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类似项目业绩</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52003532">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5C0B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DC46E32">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0D842E2A">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186CBB6">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信誉</w:t>
            </w:r>
          </w:p>
        </w:tc>
        <w:tc>
          <w:tcPr>
            <w:tcW w:w="6425" w:type="dxa"/>
            <w:noWrap w:val="0"/>
            <w:vAlign w:val="center"/>
          </w:tcPr>
          <w:p w14:paraId="4190A65E">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0D2D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77C367B">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0FE0750">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52096F9B">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项目</w:t>
            </w:r>
            <w:r>
              <w:rPr>
                <w:rFonts w:hint="eastAsia" w:ascii="宋体" w:hAnsi="宋体"/>
                <w:color w:val="000000" w:themeColor="text1"/>
                <w14:textFill>
                  <w14:solidFill>
                    <w14:schemeClr w14:val="tx1"/>
                  </w14:solidFill>
                </w14:textFill>
              </w:rPr>
              <w:t>负责人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762011E7">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4387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8632D7B">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60F18E7C">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8434123">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其他要求</w:t>
            </w:r>
          </w:p>
        </w:tc>
        <w:tc>
          <w:tcPr>
            <w:tcW w:w="6425" w:type="dxa"/>
            <w:noWrap w:val="0"/>
            <w:vAlign w:val="center"/>
          </w:tcPr>
          <w:p w14:paraId="55D79F7E">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4DFC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45FD9371">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388BB6E">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32875F69">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76DD2871">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446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0981C8BE">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2.1.3</w:t>
            </w:r>
          </w:p>
        </w:tc>
        <w:tc>
          <w:tcPr>
            <w:tcW w:w="510" w:type="dxa"/>
            <w:vMerge w:val="restart"/>
            <w:noWrap w:val="0"/>
            <w:vAlign w:val="center"/>
          </w:tcPr>
          <w:p w14:paraId="239559F4">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响应性评审标准</w:t>
            </w:r>
          </w:p>
        </w:tc>
        <w:tc>
          <w:tcPr>
            <w:tcW w:w="2294" w:type="dxa"/>
            <w:noWrap w:val="0"/>
            <w:vAlign w:val="center"/>
          </w:tcPr>
          <w:p w14:paraId="357CCEC1">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投标内容</w:t>
            </w:r>
          </w:p>
        </w:tc>
        <w:tc>
          <w:tcPr>
            <w:tcW w:w="6425" w:type="dxa"/>
            <w:noWrap w:val="0"/>
            <w:vAlign w:val="center"/>
          </w:tcPr>
          <w:p w14:paraId="6434A3AF">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14:paraId="285B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51BDBE9F">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6AD5B35C">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5F1A0BD6">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工期</w:t>
            </w:r>
          </w:p>
        </w:tc>
        <w:tc>
          <w:tcPr>
            <w:tcW w:w="6425" w:type="dxa"/>
            <w:noWrap w:val="0"/>
            <w:vAlign w:val="center"/>
          </w:tcPr>
          <w:p w14:paraId="77FDB377">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规定，以投标函上的工期为准。</w:t>
            </w:r>
          </w:p>
        </w:tc>
      </w:tr>
      <w:tr w14:paraId="584A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72E2C269">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8702F1C">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F766FBF">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工程质量</w:t>
            </w:r>
          </w:p>
        </w:tc>
        <w:tc>
          <w:tcPr>
            <w:tcW w:w="6425" w:type="dxa"/>
            <w:noWrap w:val="0"/>
            <w:vAlign w:val="center"/>
          </w:tcPr>
          <w:p w14:paraId="2A62CC4C">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14:paraId="6CBC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369A1EE9">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5D5A6487">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3827ECBD">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425" w:type="dxa"/>
            <w:noWrap w:val="0"/>
            <w:vAlign w:val="center"/>
          </w:tcPr>
          <w:p w14:paraId="4365C06F">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w:t>
            </w:r>
            <w:r>
              <w:rPr>
                <w:rFonts w:hint="eastAsia" w:ascii="宋体" w:hAnsi="宋体" w:cs="Arial"/>
                <w:color w:val="000000" w:themeColor="text1"/>
                <w:szCs w:val="21"/>
                <w14:textFill>
                  <w14:solidFill>
                    <w14:schemeClr w14:val="tx1"/>
                  </w14:solidFill>
                </w14:textFill>
              </w:rPr>
              <w:t>定</w:t>
            </w:r>
          </w:p>
        </w:tc>
      </w:tr>
      <w:tr w14:paraId="2A28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008B5375">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3A0A27A0">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47581DC">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投标保证金</w:t>
            </w:r>
          </w:p>
        </w:tc>
        <w:tc>
          <w:tcPr>
            <w:tcW w:w="6425" w:type="dxa"/>
            <w:noWrap w:val="0"/>
            <w:vAlign w:val="center"/>
          </w:tcPr>
          <w:p w14:paraId="659E547B">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14:paraId="74BA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7B0FD81F">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3CCA427E">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4D7726BF">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权利义务</w:t>
            </w:r>
          </w:p>
        </w:tc>
        <w:tc>
          <w:tcPr>
            <w:tcW w:w="6425" w:type="dxa"/>
            <w:noWrap w:val="0"/>
            <w:vAlign w:val="center"/>
          </w:tcPr>
          <w:p w14:paraId="59B23975">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以投标函</w:t>
            </w:r>
            <w:r>
              <w:rPr>
                <w:rFonts w:hint="eastAsia" w:ascii="宋体" w:hAnsi="宋体" w:cs="Arial"/>
                <w:color w:val="000000" w:themeColor="text1"/>
                <w:szCs w:val="21"/>
                <w14:textFill>
                  <w14:solidFill>
                    <w14:schemeClr w14:val="tx1"/>
                  </w14:solidFill>
                </w14:textFill>
              </w:rPr>
              <w:t>附录</w:t>
            </w:r>
            <w:r>
              <w:rPr>
                <w:rFonts w:ascii="宋体" w:hAnsi="宋体" w:cs="Arial"/>
                <w:color w:val="000000" w:themeColor="text1"/>
                <w:szCs w:val="21"/>
                <w14:textFill>
                  <w14:solidFill>
                    <w14:schemeClr w14:val="tx1"/>
                  </w14:solidFill>
                </w14:textFill>
              </w:rPr>
              <w:t>为准</w:t>
            </w:r>
            <w:r>
              <w:rPr>
                <w:rFonts w:hint="eastAsia" w:ascii="宋体" w:hAnsi="宋体" w:cs="Arial"/>
                <w:color w:val="000000" w:themeColor="text1"/>
                <w:szCs w:val="21"/>
                <w14:textFill>
                  <w14:solidFill>
                    <w14:schemeClr w14:val="tx1"/>
                  </w14:solidFill>
                </w14:textFill>
              </w:rPr>
              <w:t>。</w:t>
            </w:r>
          </w:p>
        </w:tc>
      </w:tr>
      <w:tr w14:paraId="063B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A3ACBE2">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EE7F164">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1E55C17">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已标价工程量清单</w:t>
            </w:r>
          </w:p>
        </w:tc>
        <w:tc>
          <w:tcPr>
            <w:tcW w:w="6425" w:type="dxa"/>
            <w:noWrap w:val="0"/>
            <w:vAlign w:val="center"/>
          </w:tcPr>
          <w:p w14:paraId="2C9E4D76">
            <w:pPr>
              <w:contextualSpacing/>
              <w:textAlignment w:val="center"/>
              <w:rPr>
                <w:rFonts w:hint="eastAsia" w:ascii="宋体" w:hAnsi="宋体" w:eastAsia="宋体" w:cs="Arial"/>
                <w:color w:val="000000" w:themeColor="text1"/>
                <w:szCs w:val="21"/>
                <w:lang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w:t>
            </w:r>
          </w:p>
        </w:tc>
      </w:tr>
      <w:tr w14:paraId="46CF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32A74A38">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C82E1D9">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21A8845D">
            <w:pPr>
              <w:adjustRightInd w:val="0"/>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投标</w:t>
            </w:r>
            <w:r>
              <w:rPr>
                <w:rFonts w:hint="eastAsia" w:ascii="宋体" w:hAnsi="宋体" w:cs="Arial"/>
                <w:color w:val="000000" w:themeColor="text1"/>
                <w:szCs w:val="21"/>
                <w14:textFill>
                  <w14:solidFill>
                    <w14:schemeClr w14:val="tx1"/>
                  </w14:solidFill>
                </w14:textFill>
              </w:rPr>
              <w:t>报</w:t>
            </w:r>
            <w:r>
              <w:rPr>
                <w:rFonts w:ascii="宋体" w:hAnsi="宋体" w:cs="Arial"/>
                <w:color w:val="000000" w:themeColor="text1"/>
                <w:szCs w:val="21"/>
                <w14:textFill>
                  <w14:solidFill>
                    <w14:schemeClr w14:val="tx1"/>
                  </w14:solidFill>
                </w14:textFill>
              </w:rPr>
              <w:t>价</w:t>
            </w:r>
          </w:p>
        </w:tc>
        <w:tc>
          <w:tcPr>
            <w:tcW w:w="6425" w:type="dxa"/>
            <w:noWrap w:val="0"/>
            <w:vAlign w:val="center"/>
          </w:tcPr>
          <w:p w14:paraId="1A01ACCB">
            <w:pPr>
              <w:adjustRightInd w:val="0"/>
              <w:contextualSpacing/>
              <w:textAlignment w:val="center"/>
              <w:rPr>
                <w:rFonts w:hint="eastAsia" w:ascii="宋体" w:hAnsi="宋体"/>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投标报价不得超过招标人设定的最高限价</w:t>
            </w:r>
          </w:p>
        </w:tc>
      </w:tr>
      <w:tr w14:paraId="1A46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77" w:type="dxa"/>
            <w:vMerge w:val="continue"/>
            <w:noWrap w:val="0"/>
            <w:vAlign w:val="center"/>
          </w:tcPr>
          <w:p w14:paraId="11CF7386">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B54633B">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166B0BF6">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技术标准和要求</w:t>
            </w:r>
          </w:p>
        </w:tc>
        <w:tc>
          <w:tcPr>
            <w:tcW w:w="6425" w:type="dxa"/>
            <w:noWrap w:val="0"/>
            <w:vAlign w:val="center"/>
          </w:tcPr>
          <w:p w14:paraId="3E300617">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hint="eastAsia" w:ascii="宋体" w:hAnsi="宋体" w:cs="Arial"/>
                <w:color w:val="000000" w:themeColor="text1"/>
                <w:szCs w:val="21"/>
                <w14:textFill>
                  <w14:solidFill>
                    <w14:schemeClr w14:val="tx1"/>
                  </w14:solidFill>
                </w14:textFill>
              </w:rPr>
              <w:t>的要求。</w:t>
            </w:r>
          </w:p>
        </w:tc>
      </w:tr>
      <w:tr w14:paraId="4171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14:paraId="7DCD7CA2">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p>
        </w:tc>
        <w:tc>
          <w:tcPr>
            <w:tcW w:w="2294" w:type="dxa"/>
            <w:noWrap w:val="0"/>
            <w:vAlign w:val="center"/>
          </w:tcPr>
          <w:p w14:paraId="1A89F6D2">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分值构成</w:t>
            </w:r>
          </w:p>
          <w:p w14:paraId="296AEFF0">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(总分100分)</w:t>
            </w:r>
          </w:p>
        </w:tc>
        <w:tc>
          <w:tcPr>
            <w:tcW w:w="6425" w:type="dxa"/>
            <w:noWrap w:val="0"/>
            <w:vAlign w:val="center"/>
          </w:tcPr>
          <w:p w14:paraId="6FE38D60">
            <w:pPr>
              <w:tabs>
                <w:tab w:val="left" w:pos="0"/>
              </w:tabs>
              <w:contextualSpacing/>
              <w:rPr>
                <w:rFonts w:hint="eastAsia"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商务标（投标报价）：</w:t>
            </w:r>
            <w:r>
              <w:rPr>
                <w:rFonts w:hint="eastAsia" w:ascii="宋体" w:hAnsi="宋体"/>
                <w:b/>
                <w:bCs/>
                <w:color w:val="000000" w:themeColor="text1"/>
                <w:szCs w:val="21"/>
                <w:u w:val="single"/>
                <w:lang w:val="en-US" w:eastAsia="zh-CN"/>
                <w14:textFill>
                  <w14:solidFill>
                    <w14:schemeClr w14:val="tx1"/>
                  </w14:solidFill>
                </w14:textFill>
              </w:rPr>
              <w:t>10</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14:paraId="69A3E401">
            <w:pPr>
              <w:tabs>
                <w:tab w:val="left" w:pos="0"/>
              </w:tabs>
              <w:contextualSpacing/>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技术资信标</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u w:val="single"/>
                <w:lang w:val="en-US" w:eastAsia="zh-CN"/>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14:paraId="44323E7D">
            <w:pPr>
              <w:tabs>
                <w:tab w:val="left" w:pos="0"/>
              </w:tabs>
              <w:contextualSpacing/>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其他评分因素：</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tc>
      </w:tr>
      <w:tr w14:paraId="62B8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14:paraId="27BE05C4">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2.2.2</w:t>
            </w:r>
          </w:p>
        </w:tc>
        <w:tc>
          <w:tcPr>
            <w:tcW w:w="2294" w:type="dxa"/>
            <w:noWrap w:val="0"/>
            <w:vAlign w:val="center"/>
          </w:tcPr>
          <w:p w14:paraId="48DB2973">
            <w:pPr>
              <w:ind w:leftChars="-2" w:hanging="4" w:hangingChars="2"/>
              <w:contextualSpacing/>
              <w:textAlignment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评标基准价计算</w:t>
            </w:r>
            <w:r>
              <w:rPr>
                <w:rFonts w:hint="eastAsia" w:ascii="宋体" w:hAnsi="宋体"/>
                <w:color w:val="000000" w:themeColor="text1"/>
                <w:szCs w:val="21"/>
                <w14:textFill>
                  <w14:solidFill>
                    <w14:schemeClr w14:val="tx1"/>
                  </w14:solidFill>
                </w14:textFill>
              </w:rPr>
              <w:t>方法</w:t>
            </w:r>
          </w:p>
        </w:tc>
        <w:tc>
          <w:tcPr>
            <w:tcW w:w="6425" w:type="dxa"/>
            <w:noWrap w:val="0"/>
            <w:vAlign w:val="center"/>
          </w:tcPr>
          <w:p w14:paraId="2081AB4A">
            <w:pPr>
              <w:pStyle w:val="8"/>
              <w:topLinePunct/>
              <w:spacing w:line="276" w:lineRule="auto"/>
              <w:rPr>
                <w:rFonts w:ascii="Arial" w:hAnsi="Arial"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lang w:val="en-US" w:eastAsia="zh-CN"/>
                <w14:textFill>
                  <w14:solidFill>
                    <w14:schemeClr w14:val="tx1"/>
                  </w14:solidFill>
                </w14:textFill>
              </w:rPr>
              <w:t>评标基准价由评标委员会依据下述方法计算，除计算差错外，确认后的评标基准价在本次招标期间保持不变。计算差错，仅限于以下两种情况：（1）纯算术性四则运算差错；（2）未按约定的计算方法，多计或者少计投标人报价的。由于评标差错，导致否决投标错误，重新评标纠正等其他情况，不属于计算差错。</w:t>
            </w:r>
          </w:p>
          <w:p w14:paraId="4BCE8FD4">
            <w:pPr>
              <w:tabs>
                <w:tab w:val="left" w:pos="0"/>
              </w:tabs>
              <w:ind w:firstLine="27" w:firstLineChars="13"/>
              <w:contextualSpacing/>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取全部有效标的投标报价的</w:t>
            </w:r>
            <w:r>
              <w:rPr>
                <w:rFonts w:hint="eastAsia" w:ascii="宋体" w:hAnsi="宋体"/>
                <w:color w:val="000000" w:themeColor="text1"/>
                <w:szCs w:val="21"/>
                <w:lang w:val="en-US" w:eastAsia="zh-CN"/>
                <w14:textFill>
                  <w14:solidFill>
                    <w14:schemeClr w14:val="tx1"/>
                  </w14:solidFill>
                </w14:textFill>
              </w:rPr>
              <w:t>下浮最多的报价为基准价</w:t>
            </w:r>
          </w:p>
        </w:tc>
      </w:tr>
      <w:tr w14:paraId="24DD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14:paraId="41AB8CEE">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3.2.3</w:t>
            </w:r>
          </w:p>
        </w:tc>
        <w:tc>
          <w:tcPr>
            <w:tcW w:w="2294" w:type="dxa"/>
            <w:noWrap w:val="0"/>
            <w:vAlign w:val="center"/>
          </w:tcPr>
          <w:p w14:paraId="03B223CE">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投标人得分</w:t>
            </w:r>
          </w:p>
        </w:tc>
        <w:tc>
          <w:tcPr>
            <w:tcW w:w="6425" w:type="dxa"/>
            <w:noWrap w:val="0"/>
            <w:vAlign w:val="center"/>
          </w:tcPr>
          <w:p w14:paraId="63943D6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1、不计算，报价下浮最高者为中标候选人，</w:t>
            </w:r>
            <w:r>
              <w:rPr>
                <w:rFonts w:hint="eastAsia" w:ascii="宋体" w:hAnsi="宋体" w:eastAsia="宋体"/>
                <w:color w:val="000000" w:themeColor="text1"/>
                <w:szCs w:val="21"/>
                <w:lang w:val="en-US" w:eastAsia="zh-CN"/>
                <w14:textFill>
                  <w14:solidFill>
                    <w14:schemeClr w14:val="tx1"/>
                  </w14:solidFill>
                </w14:textFill>
              </w:rPr>
              <w:t>按照各方提交的报价单，对报价</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进行依次排名。</w:t>
            </w:r>
          </w:p>
          <w:p w14:paraId="669CF56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2、当存在最低价多家相同的情况下，</w:t>
            </w:r>
            <w:r>
              <w:rPr>
                <w:rFonts w:hint="eastAsia" w:ascii="宋体" w:hAnsi="宋体"/>
                <w:color w:val="000000" w:themeColor="text1"/>
                <w:szCs w:val="21"/>
                <w:lang w:val="en-US" w:eastAsia="zh-CN"/>
                <w14:textFill>
                  <w14:solidFill>
                    <w14:schemeClr w14:val="tx1"/>
                  </w14:solidFill>
                </w14:textFill>
              </w:rPr>
              <w:t>采取抽签方式</w:t>
            </w:r>
            <w:r>
              <w:rPr>
                <w:rFonts w:hint="eastAsia" w:ascii="宋体" w:hAnsi="宋体" w:eastAsia="宋体"/>
                <w:color w:val="000000" w:themeColor="text1"/>
                <w:szCs w:val="21"/>
                <w:lang w:val="en-US" w:eastAsia="zh-CN"/>
                <w14:textFill>
                  <w14:solidFill>
                    <w14:schemeClr w14:val="tx1"/>
                  </w14:solidFill>
                </w14:textFill>
              </w:rPr>
              <w:t>，随机选取一家，确定为最终中选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w:t>
            </w:r>
          </w:p>
          <w:p w14:paraId="2E54B92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3、如中选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放弃中选结果，第一名放弃且第二名愿意以第一名价格中选的，则第二名中选；前两名放弃且第三名愿意以第一名价格中选的，则第三名中选；前三名都放弃，则重新开展比选工作</w:t>
            </w:r>
            <w:r>
              <w:rPr>
                <w:rFonts w:hint="eastAsia" w:ascii="仿宋" w:hAnsi="仿宋" w:eastAsia="仿宋" w:cs="仿宋"/>
                <w:color w:val="000000" w:themeColor="text1"/>
                <w:sz w:val="32"/>
                <w:szCs w:val="32"/>
                <w:lang w:val="en-US" w:eastAsia="zh-CN"/>
                <w14:textFill>
                  <w14:solidFill>
                    <w14:schemeClr w14:val="tx1"/>
                  </w14:solidFill>
                </w14:textFill>
              </w:rPr>
              <w:t>。</w:t>
            </w:r>
          </w:p>
          <w:p w14:paraId="4C43381D">
            <w:pPr>
              <w:tabs>
                <w:tab w:val="left" w:pos="482"/>
                <w:tab w:val="left" w:pos="2183"/>
                <w:tab w:val="left" w:pos="3884"/>
                <w:tab w:val="left" w:pos="5585"/>
              </w:tabs>
              <w:adjustRightInd w:val="0"/>
              <w:contextualSpacing/>
              <w:textAlignment w:val="center"/>
              <w:rPr>
                <w:rStyle w:val="25"/>
                <w:rFonts w:hint="default" w:eastAsia="宋体"/>
                <w:color w:val="000000" w:themeColor="text1"/>
                <w:lang w:val="en-US" w:eastAsia="zh-CN"/>
                <w14:textFill>
                  <w14:solidFill>
                    <w14:schemeClr w14:val="tx1"/>
                  </w14:solidFill>
                </w14:textFill>
              </w:rPr>
            </w:pPr>
          </w:p>
        </w:tc>
      </w:tr>
      <w:tr w14:paraId="062A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14:paraId="5546BA82">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2.2.4(1)</w:t>
            </w:r>
          </w:p>
        </w:tc>
        <w:tc>
          <w:tcPr>
            <w:tcW w:w="2294" w:type="dxa"/>
            <w:noWrap w:val="0"/>
            <w:vAlign w:val="center"/>
          </w:tcPr>
          <w:p w14:paraId="66AC661E">
            <w:pPr>
              <w:adjustRightInd w:val="0"/>
              <w:contextualSpacing/>
              <w:textAlignment w:val="baseline"/>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其他</w:t>
            </w:r>
          </w:p>
        </w:tc>
        <w:tc>
          <w:tcPr>
            <w:tcW w:w="6425" w:type="dxa"/>
            <w:noWrap w:val="0"/>
            <w:vAlign w:val="center"/>
          </w:tcPr>
          <w:p w14:paraId="2FD4F053">
            <w:pPr>
              <w:pStyle w:val="22"/>
              <w:spacing w:before="0" w:line="240" w:lineRule="auto"/>
              <w:contextualSpacing/>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Arial" w:hAnsi="Arial" w:cs="Arial"/>
                <w:color w:val="000000" w:themeColor="text1"/>
                <w:kern w:val="2"/>
                <w:sz w:val="22"/>
                <w:szCs w:val="22"/>
                <w:highlight w:val="none"/>
                <w:lang w:val="en-US" w:eastAsia="zh-CN" w:bidi="ar-SA"/>
                <w14:textFill>
                  <w14:solidFill>
                    <w14:schemeClr w14:val="tx1"/>
                  </w14:solidFill>
                </w14:textFill>
              </w:rPr>
              <w:t>投标人自有的商品混凝土砼搅拌站详细地址审查是否符合本次招标要求由招标人判定，招标人拥有最终解释权。</w:t>
            </w:r>
          </w:p>
        </w:tc>
      </w:tr>
      <w:tr w14:paraId="0999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006" w:type="dxa"/>
            <w:gridSpan w:val="4"/>
            <w:noWrap w:val="0"/>
            <w:vAlign w:val="center"/>
          </w:tcPr>
          <w:p w14:paraId="391E8CF4">
            <w:pPr>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1、评标程序的细化补充：</w:t>
            </w:r>
          </w:p>
          <w:p w14:paraId="5C1E2E4D">
            <w:pPr>
              <w:pStyle w:val="8"/>
              <w:topLinePunct/>
              <w:spacing w:line="276" w:lineRule="auto"/>
              <w:rPr>
                <w:rFonts w:hint="eastAsia" w:ascii="Arial" w:hAnsi="Arial" w:cs="Arial"/>
                <w:iCs/>
                <w:color w:val="000000" w:themeColor="text1"/>
                <w:sz w:val="21"/>
                <w:szCs w:val="21"/>
                <w:lang w:val="en-US" w:eastAsia="zh-CN"/>
                <w14:textFill>
                  <w14:solidFill>
                    <w14:schemeClr w14:val="tx1"/>
                  </w14:solidFill>
                </w14:textFill>
              </w:rPr>
            </w:pPr>
            <w:r>
              <w:rPr>
                <w:rFonts w:hint="eastAsia" w:ascii="Arial" w:hAnsi="Arial" w:cs="Arial"/>
                <w:iCs/>
                <w:color w:val="000000" w:themeColor="text1"/>
                <w:sz w:val="21"/>
                <w:szCs w:val="21"/>
                <w:lang w:val="en-US" w:eastAsia="zh-CN"/>
                <w14:textFill>
                  <w14:solidFill>
                    <w14:schemeClr w14:val="tx1"/>
                  </w14:solidFill>
                </w14:textFill>
              </w:rPr>
              <w:t>第一步：商务标评审（首先进行商务标的初步评审，再进行详细评审并根据评分标准评分）</w:t>
            </w:r>
          </w:p>
          <w:p w14:paraId="15710C3E">
            <w:pPr>
              <w:pStyle w:val="3"/>
              <w:spacing w:after="0"/>
              <w:ind w:firstLine="0" w:firstLineChars="0"/>
              <w:contextualSpacing/>
              <w:rPr>
                <w:rFonts w:hint="default" w:ascii="宋体" w:hAnsi="宋体"/>
                <w:color w:val="000000" w:themeColor="text1"/>
                <w:szCs w:val="21"/>
                <w:lang w:val="en-US" w:eastAsia="zh-CN"/>
                <w14:textFill>
                  <w14:solidFill>
                    <w14:schemeClr w14:val="tx1"/>
                  </w14:solidFill>
                </w14:textFill>
              </w:rPr>
            </w:pPr>
            <w:r>
              <w:rPr>
                <w:rFonts w:hint="eastAsia" w:ascii="Arial" w:hAnsi="Arial" w:cs="Arial"/>
                <w:iCs/>
                <w:color w:val="000000" w:themeColor="text1"/>
                <w:szCs w:val="21"/>
                <w:lang w:val="en-US" w:eastAsia="zh-CN"/>
                <w14:textFill>
                  <w14:solidFill>
                    <w14:schemeClr w14:val="tx1"/>
                  </w14:solidFill>
                </w14:textFill>
              </w:rPr>
              <w:t>第二步：资格审查</w:t>
            </w:r>
          </w:p>
        </w:tc>
      </w:tr>
    </w:tbl>
    <w:p w14:paraId="342C8D87">
      <w:pPr>
        <w:rPr>
          <w:color w:val="000000" w:themeColor="text1"/>
          <w14:textFill>
            <w14:solidFill>
              <w14:schemeClr w14:val="tx1"/>
            </w14:solidFill>
          </w14:textFill>
        </w:rPr>
      </w:pPr>
    </w:p>
    <w:p w14:paraId="60312AFA">
      <w:pPr>
        <w:spacing w:after="118" w:line="265" w:lineRule="auto"/>
        <w:ind w:left="430" w:right="590" w:hanging="10"/>
        <w:rPr>
          <w:rFonts w:hint="eastAsia"/>
          <w:color w:val="000000" w:themeColor="text1"/>
          <w14:textFill>
            <w14:solidFill>
              <w14:schemeClr w14:val="tx1"/>
            </w14:solidFill>
          </w14:textFill>
        </w:rPr>
      </w:pPr>
      <w:bookmarkStart w:id="570" w:name="_Toc152042377"/>
      <w:bookmarkStart w:id="571" w:name="_Toc152045600"/>
      <w:bookmarkStart w:id="572" w:name="_Toc144974567"/>
      <w:bookmarkStart w:id="573" w:name="_Toc34814234"/>
      <w:bookmarkStart w:id="574" w:name="_Toc34744604"/>
    </w:p>
    <w:p w14:paraId="3BE03DAB">
      <w:pPr>
        <w:pStyle w:val="22"/>
        <w:spacing w:before="0" w:line="360" w:lineRule="auto"/>
        <w:outlineLvl w:val="0"/>
        <w:rPr>
          <w:rFonts w:hint="eastAsia" w:ascii="宋体" w:hAnsi="宋体"/>
          <w:color w:val="000000" w:themeColor="text1"/>
          <w14:textFill>
            <w14:solidFill>
              <w14:schemeClr w14:val="tx1"/>
            </w14:solidFill>
          </w14:textFill>
        </w:rPr>
      </w:pPr>
      <w:bookmarkStart w:id="575" w:name="_Toc12717"/>
      <w:r>
        <w:rPr>
          <w:rFonts w:ascii="宋体" w:hAnsi="宋体"/>
          <w:color w:val="000000" w:themeColor="text1"/>
          <w14:textFill>
            <w14:solidFill>
              <w14:schemeClr w14:val="tx1"/>
            </w14:solidFill>
          </w14:textFill>
        </w:rPr>
        <w:br w:type="page"/>
      </w:r>
      <w:bookmarkStart w:id="576" w:name="_Toc22165"/>
      <w:bookmarkStart w:id="577" w:name="_Toc149206284"/>
      <w:r>
        <w:rPr>
          <w:rFonts w:hint="eastAsia" w:ascii="宋体" w:hAnsi="宋体"/>
          <w:color w:val="000000" w:themeColor="text1"/>
          <w14:textFill>
            <w14:solidFill>
              <w14:schemeClr w14:val="tx1"/>
            </w14:solidFill>
          </w14:textFill>
        </w:rPr>
        <w:t>1. 评标方法</w:t>
      </w:r>
      <w:bookmarkEnd w:id="570"/>
      <w:bookmarkEnd w:id="571"/>
      <w:bookmarkEnd w:id="572"/>
      <w:bookmarkEnd w:id="573"/>
      <w:bookmarkEnd w:id="574"/>
      <w:bookmarkEnd w:id="575"/>
      <w:bookmarkEnd w:id="576"/>
      <w:bookmarkEnd w:id="577"/>
    </w:p>
    <w:p w14:paraId="1695852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14:paraId="063DA43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本评标办法中涉及到投标报价相等的，抽签确定名次优先者。本评标办法中涉及到小数位的计算除另有约定除外，均保留二位小数，第三位四舍五入。</w:t>
      </w:r>
    </w:p>
    <w:p w14:paraId="3242197E">
      <w:pPr>
        <w:pStyle w:val="22"/>
        <w:spacing w:before="0" w:line="360" w:lineRule="auto"/>
        <w:outlineLvl w:val="0"/>
        <w:rPr>
          <w:rFonts w:hint="eastAsia" w:ascii="宋体" w:hAnsi="宋体"/>
          <w:color w:val="000000" w:themeColor="text1"/>
          <w14:textFill>
            <w14:solidFill>
              <w14:schemeClr w14:val="tx1"/>
            </w14:solidFill>
          </w14:textFill>
        </w:rPr>
      </w:pPr>
      <w:bookmarkStart w:id="578" w:name="_Toc152045601"/>
      <w:bookmarkStart w:id="579" w:name="_Toc8454"/>
      <w:bookmarkStart w:id="580" w:name="_Toc152042378"/>
      <w:bookmarkStart w:id="581" w:name="_Toc6056"/>
      <w:bookmarkStart w:id="582" w:name="_Toc34744605"/>
      <w:bookmarkStart w:id="583" w:name="_Toc144974568"/>
      <w:bookmarkStart w:id="584" w:name="_Toc34814235"/>
      <w:bookmarkStart w:id="585" w:name="_Toc149206285"/>
      <w:r>
        <w:rPr>
          <w:rFonts w:hint="eastAsia" w:ascii="宋体" w:hAnsi="宋体"/>
          <w:color w:val="000000" w:themeColor="text1"/>
          <w14:textFill>
            <w14:solidFill>
              <w14:schemeClr w14:val="tx1"/>
            </w14:solidFill>
          </w14:textFill>
        </w:rPr>
        <w:t>2. 评审标准</w:t>
      </w:r>
      <w:bookmarkEnd w:id="578"/>
      <w:bookmarkEnd w:id="579"/>
      <w:bookmarkEnd w:id="580"/>
      <w:bookmarkEnd w:id="581"/>
      <w:bookmarkEnd w:id="582"/>
      <w:bookmarkEnd w:id="583"/>
      <w:bookmarkEnd w:id="584"/>
      <w:bookmarkEnd w:id="585"/>
    </w:p>
    <w:p w14:paraId="50929D7D">
      <w:pPr>
        <w:pStyle w:val="24"/>
        <w:spacing w:line="360" w:lineRule="auto"/>
        <w:outlineLvl w:val="0"/>
        <w:rPr>
          <w:rFonts w:hint="eastAsia" w:ascii="宋体" w:hAnsi="宋体" w:eastAsia="宋体"/>
          <w:color w:val="000000" w:themeColor="text1"/>
          <w14:textFill>
            <w14:solidFill>
              <w14:schemeClr w14:val="tx1"/>
            </w14:solidFill>
          </w14:textFill>
        </w:rPr>
      </w:pPr>
      <w:bookmarkStart w:id="586" w:name="_Toc152042379"/>
      <w:bookmarkStart w:id="587" w:name="_Toc34744606"/>
      <w:bookmarkStart w:id="588" w:name="_Toc144974569"/>
      <w:bookmarkStart w:id="589" w:name="_Toc149206286"/>
      <w:bookmarkStart w:id="590" w:name="_Toc10893"/>
      <w:bookmarkStart w:id="591" w:name="_Toc152045602"/>
      <w:bookmarkStart w:id="592" w:name="_Toc109"/>
      <w:bookmarkStart w:id="593" w:name="_Toc34814236"/>
      <w:r>
        <w:rPr>
          <w:rFonts w:hint="eastAsia" w:ascii="宋体" w:hAnsi="宋体" w:eastAsia="宋体"/>
          <w:color w:val="000000" w:themeColor="text1"/>
          <w14:textFill>
            <w14:solidFill>
              <w14:schemeClr w14:val="tx1"/>
            </w14:solidFill>
          </w14:textFill>
        </w:rPr>
        <w:t>2.1 初步评审标准</w:t>
      </w:r>
      <w:bookmarkEnd w:id="586"/>
      <w:bookmarkEnd w:id="587"/>
      <w:bookmarkEnd w:id="588"/>
      <w:bookmarkEnd w:id="589"/>
      <w:bookmarkEnd w:id="590"/>
      <w:bookmarkEnd w:id="591"/>
      <w:bookmarkEnd w:id="592"/>
      <w:bookmarkEnd w:id="593"/>
    </w:p>
    <w:p w14:paraId="3ED0A719">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形式评审标准：见评标办法前附表。</w:t>
      </w:r>
    </w:p>
    <w:p w14:paraId="09C8D36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资格评审标准：见评标办法前附表（适用于未进行资格预审的）。</w:t>
      </w:r>
    </w:p>
    <w:p w14:paraId="60A362E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资格评审标准：见资格预审文件第三章“资格审查办法”详细审查标准（适用于已进行资格预审的）。</w:t>
      </w:r>
    </w:p>
    <w:p w14:paraId="695DD14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响应性评审标准：见评标办法前附表。</w:t>
      </w:r>
    </w:p>
    <w:p w14:paraId="552C3767">
      <w:pPr>
        <w:pStyle w:val="24"/>
        <w:spacing w:line="360" w:lineRule="auto"/>
        <w:outlineLvl w:val="0"/>
        <w:rPr>
          <w:rFonts w:hint="eastAsia" w:ascii="宋体" w:hAnsi="宋体" w:eastAsia="宋体"/>
          <w:color w:val="000000" w:themeColor="text1"/>
          <w14:textFill>
            <w14:solidFill>
              <w14:schemeClr w14:val="tx1"/>
            </w14:solidFill>
          </w14:textFill>
        </w:rPr>
      </w:pPr>
      <w:bookmarkStart w:id="594" w:name="_Toc144974570"/>
      <w:bookmarkStart w:id="595" w:name="_Toc152042380"/>
      <w:bookmarkStart w:id="596" w:name="_Toc34814237"/>
      <w:bookmarkStart w:id="597" w:name="_Toc1777"/>
      <w:bookmarkStart w:id="598" w:name="_Toc152045603"/>
      <w:bookmarkStart w:id="599" w:name="_Toc10647"/>
      <w:bookmarkStart w:id="600" w:name="_Toc34744607"/>
      <w:bookmarkStart w:id="601" w:name="_Toc149206287"/>
      <w:r>
        <w:rPr>
          <w:rFonts w:hint="eastAsia" w:ascii="宋体" w:hAnsi="宋体" w:eastAsia="宋体"/>
          <w:color w:val="000000" w:themeColor="text1"/>
          <w14:textFill>
            <w14:solidFill>
              <w14:schemeClr w14:val="tx1"/>
            </w14:solidFill>
          </w14:textFill>
        </w:rPr>
        <w:t>2.2 分值构成与评分标准</w:t>
      </w:r>
      <w:bookmarkEnd w:id="594"/>
      <w:bookmarkEnd w:id="595"/>
      <w:bookmarkEnd w:id="596"/>
      <w:bookmarkEnd w:id="597"/>
      <w:bookmarkEnd w:id="598"/>
      <w:bookmarkEnd w:id="599"/>
      <w:bookmarkEnd w:id="600"/>
      <w:bookmarkEnd w:id="601"/>
    </w:p>
    <w:p w14:paraId="47BFB73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 分值构成</w:t>
      </w:r>
    </w:p>
    <w:p w14:paraId="20359184">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（1）技术资信：见评标办法前附表；</w:t>
      </w:r>
    </w:p>
    <w:p w14:paraId="3496BE6E">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（2）商务标（投标报价）：见评标办法前附表；</w:t>
      </w:r>
    </w:p>
    <w:p w14:paraId="00A8B5B6">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（3）其他评分因素：见评标办法前附表。</w:t>
      </w:r>
    </w:p>
    <w:p w14:paraId="419AF224">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评标基准价计算</w:t>
      </w:r>
    </w:p>
    <w:p w14:paraId="45329AE7">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评标基准价计算方法：见评标办法前附表。</w:t>
      </w:r>
    </w:p>
    <w:p w14:paraId="735901D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投标报价的偏差率计算</w:t>
      </w:r>
    </w:p>
    <w:p w14:paraId="750BD523">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投标报价的偏差率计算公式：见评标办法前附表。</w:t>
      </w:r>
    </w:p>
    <w:p w14:paraId="71E9272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 评分标准</w:t>
      </w:r>
    </w:p>
    <w:p w14:paraId="66AD734F">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（1）技术资信标评分标准：见评标办法前附表；</w:t>
      </w:r>
    </w:p>
    <w:p w14:paraId="44462DEB">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（2）商务标（投标报价）评分标准：见评标办法前附表；</w:t>
      </w:r>
    </w:p>
    <w:p w14:paraId="1C7A9ECB">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（3）其他因素评分标准：见评标办法前附表。</w:t>
      </w:r>
    </w:p>
    <w:p w14:paraId="72246265">
      <w:pPr>
        <w:pStyle w:val="22"/>
        <w:spacing w:before="0" w:line="360" w:lineRule="auto"/>
        <w:outlineLvl w:val="0"/>
        <w:rPr>
          <w:rFonts w:hint="eastAsia" w:ascii="宋体" w:hAnsi="宋体"/>
          <w:color w:val="000000" w:themeColor="text1"/>
          <w14:textFill>
            <w14:solidFill>
              <w14:schemeClr w14:val="tx1"/>
            </w14:solidFill>
          </w14:textFill>
        </w:rPr>
      </w:pPr>
      <w:bookmarkStart w:id="602" w:name="_Toc152045604"/>
      <w:bookmarkStart w:id="603" w:name="_Toc152042381"/>
      <w:bookmarkStart w:id="604" w:name="_Toc11325"/>
      <w:bookmarkStart w:id="605" w:name="_Toc34814238"/>
      <w:bookmarkStart w:id="606" w:name="_Toc34744608"/>
      <w:bookmarkStart w:id="607" w:name="_Toc144974571"/>
      <w:bookmarkStart w:id="608" w:name="_Toc10473"/>
      <w:bookmarkStart w:id="609" w:name="_Toc149206288"/>
      <w:r>
        <w:rPr>
          <w:rFonts w:hint="eastAsia" w:ascii="宋体" w:hAnsi="宋体"/>
          <w:color w:val="000000" w:themeColor="text1"/>
          <w14:textFill>
            <w14:solidFill>
              <w14:schemeClr w14:val="tx1"/>
            </w14:solidFill>
          </w14:textFill>
        </w:rPr>
        <w:t>3. 评标程序</w:t>
      </w:r>
      <w:bookmarkEnd w:id="602"/>
      <w:bookmarkEnd w:id="603"/>
      <w:bookmarkEnd w:id="604"/>
      <w:bookmarkEnd w:id="605"/>
      <w:bookmarkEnd w:id="606"/>
      <w:bookmarkEnd w:id="607"/>
      <w:bookmarkEnd w:id="608"/>
      <w:bookmarkEnd w:id="609"/>
    </w:p>
    <w:p w14:paraId="0A8F3EAB">
      <w:pPr>
        <w:pStyle w:val="24"/>
        <w:spacing w:line="360" w:lineRule="auto"/>
        <w:outlineLvl w:val="0"/>
        <w:rPr>
          <w:rFonts w:hint="eastAsia" w:ascii="宋体" w:hAnsi="宋体" w:eastAsia="宋体"/>
          <w:color w:val="000000" w:themeColor="text1"/>
          <w14:textFill>
            <w14:solidFill>
              <w14:schemeClr w14:val="tx1"/>
            </w14:solidFill>
          </w14:textFill>
        </w:rPr>
      </w:pPr>
      <w:bookmarkStart w:id="610" w:name="_Toc34744609"/>
      <w:bookmarkStart w:id="611" w:name="_Toc152042382"/>
      <w:bookmarkStart w:id="612" w:name="_Toc24544"/>
      <w:bookmarkStart w:id="613" w:name="_Toc1967"/>
      <w:bookmarkStart w:id="614" w:name="_Toc34814239"/>
      <w:bookmarkStart w:id="615" w:name="_Toc144974572"/>
      <w:bookmarkStart w:id="616" w:name="_Toc152045605"/>
      <w:bookmarkStart w:id="617" w:name="_Toc149206289"/>
      <w:r>
        <w:rPr>
          <w:rFonts w:hint="eastAsia" w:ascii="宋体" w:hAnsi="宋体" w:eastAsia="宋体"/>
          <w:color w:val="000000" w:themeColor="text1"/>
          <w14:textFill>
            <w14:solidFill>
              <w14:schemeClr w14:val="tx1"/>
            </w14:solidFill>
          </w14:textFill>
        </w:rPr>
        <w:t>3.1 初步评审</w:t>
      </w:r>
      <w:bookmarkEnd w:id="610"/>
      <w:bookmarkEnd w:id="611"/>
      <w:bookmarkEnd w:id="612"/>
      <w:bookmarkEnd w:id="613"/>
      <w:bookmarkEnd w:id="614"/>
      <w:bookmarkEnd w:id="615"/>
      <w:bookmarkEnd w:id="616"/>
      <w:bookmarkEnd w:id="617"/>
    </w:p>
    <w:p w14:paraId="0C906763">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3.1.1评标委员会依据本章第2.1款规定的标准对投标文件进行初步评审。有一项不符合评审标准的，作否决其投标处理。（适用于未进行资格预审的）</w:t>
      </w:r>
    </w:p>
    <w:p w14:paraId="5E892C6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 评标委员会依据本章第2.1.1项、第2.1.3项规定的评审标准对投标文件进行初步评审。有一项不符合评审标准的，作否决其投标处理。当投标人资格预审申请文件的内容发生重大变化时，评标委员会依据本章第2.1.2项规定的标准对其更新资料进行评审。（适用于已进行资格预审的）</w:t>
      </w:r>
    </w:p>
    <w:p w14:paraId="6D28FE82">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 投标人有以下情形之一的，应当否决其投标：</w:t>
      </w:r>
    </w:p>
    <w:p w14:paraId="3035BA99">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（1）第二章“投标人须知”第1.4.3项规定的任何一种情形的；</w:t>
      </w:r>
    </w:p>
    <w:p w14:paraId="22523450">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（2）串通投标或弄虚作假或有其他违法行为的；</w:t>
      </w:r>
    </w:p>
    <w:p w14:paraId="4D4ABC0F">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（3）不按评标委员会要求澄清、说明或补正的。</w:t>
      </w:r>
    </w:p>
    <w:p w14:paraId="156CA0F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3.1.3投标报价有算术错误的，评标委员会按以下原则对投标报价进行修正，修正的价格经投标人书面确认后具有约束力。投标人不接受修正价格的，应当否决其投标。</w:t>
      </w:r>
    </w:p>
    <w:p w14:paraId="04E49E16">
      <w:pPr>
        <w:spacing w:line="360" w:lineRule="auto"/>
        <w:ind w:firstLine="718" w:firstLineChars="342"/>
        <w:rPr>
          <w:rFonts w:hint="eastAsia" w:ascii="宋体" w:hAnsi="宋体" w:cs="宋体"/>
          <w:color w:val="000000" w:themeColor="text1"/>
          <w14:textFill>
            <w14:solidFill>
              <w14:schemeClr w14:val="tx1"/>
            </w14:solidFill>
          </w14:textFill>
        </w:rPr>
      </w:pPr>
      <w:bookmarkStart w:id="618" w:name="_Toc152042383"/>
      <w:r>
        <w:rPr>
          <w:rFonts w:hint="eastAsia" w:ascii="宋体" w:hAnsi="宋体" w:cs="宋体"/>
          <w:color w:val="000000" w:themeColor="text1"/>
          <w14:textFill>
            <w14:solidFill>
              <w14:schemeClr w14:val="tx1"/>
            </w14:solidFill>
          </w14:textFill>
        </w:rPr>
        <w:t>（1）投标文件中的大写金额与小写金额不一致的，以大写金额为准；</w:t>
      </w:r>
      <w:bookmarkEnd w:id="618"/>
    </w:p>
    <w:p w14:paraId="614EC424">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（2）总价金额与依据单价计算出的结果不一致的，以单价金额为准修正总价，但单价金额小数点有明显错误的除外。</w:t>
      </w:r>
    </w:p>
    <w:p w14:paraId="40929127">
      <w:pPr>
        <w:pStyle w:val="24"/>
        <w:spacing w:line="360" w:lineRule="auto"/>
        <w:outlineLvl w:val="0"/>
        <w:rPr>
          <w:rFonts w:hint="eastAsia" w:ascii="宋体" w:hAnsi="宋体" w:eastAsia="宋体"/>
          <w:color w:val="000000" w:themeColor="text1"/>
          <w14:textFill>
            <w14:solidFill>
              <w14:schemeClr w14:val="tx1"/>
            </w14:solidFill>
          </w14:textFill>
        </w:rPr>
      </w:pPr>
      <w:bookmarkStart w:id="619" w:name="_Toc34744610"/>
      <w:bookmarkStart w:id="620" w:name="_Toc152042384"/>
      <w:bookmarkStart w:id="621" w:name="_Toc152045606"/>
      <w:bookmarkStart w:id="622" w:name="_Toc11676"/>
      <w:bookmarkStart w:id="623" w:name="_Toc149206290"/>
      <w:bookmarkStart w:id="624" w:name="_Toc34814240"/>
      <w:bookmarkStart w:id="625" w:name="_Toc144974573"/>
      <w:bookmarkStart w:id="626" w:name="_Toc8591"/>
      <w:r>
        <w:rPr>
          <w:rFonts w:hint="eastAsia" w:ascii="宋体" w:hAnsi="宋体" w:eastAsia="宋体"/>
          <w:color w:val="000000" w:themeColor="text1"/>
          <w14:textFill>
            <w14:solidFill>
              <w14:schemeClr w14:val="tx1"/>
            </w14:solidFill>
          </w14:textFill>
        </w:rPr>
        <w:t>3.2 详细评审</w:t>
      </w:r>
      <w:bookmarkEnd w:id="619"/>
      <w:bookmarkEnd w:id="620"/>
      <w:bookmarkEnd w:id="621"/>
      <w:bookmarkEnd w:id="622"/>
      <w:bookmarkEnd w:id="623"/>
      <w:bookmarkEnd w:id="624"/>
      <w:bookmarkEnd w:id="625"/>
      <w:bookmarkEnd w:id="626"/>
    </w:p>
    <w:p w14:paraId="3EB9B34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 评标委员会按本章第2.2款规定的量化因素和分值进行打分，并计算出综合评估得分。</w:t>
      </w:r>
    </w:p>
    <w:p w14:paraId="4A9A2C16">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（1）按本章第2.2.4（1）目规定的评审因素和分值对技术资信标计算出得分A；</w:t>
      </w:r>
    </w:p>
    <w:p w14:paraId="49DC370E">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（2）按本章第2.2.4（3）目规定的评审因素和分值对商务标（投标报价）计算出得分B；</w:t>
      </w:r>
    </w:p>
    <w:p w14:paraId="647CEE34">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（3）按本章第2.2.4（4）目规定的评审因素和分值对其他部分计算出得分C。</w:t>
      </w:r>
    </w:p>
    <w:p w14:paraId="0BB9E4F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 评分分值计算保留小数点后两位，小数点后第三位“四舍五入”。</w:t>
      </w:r>
    </w:p>
    <w:p w14:paraId="10805D9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 投标人得分：见评标办法前附表。</w:t>
      </w:r>
    </w:p>
    <w:p w14:paraId="622A666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应当否决其投标。</w:t>
      </w:r>
    </w:p>
    <w:p w14:paraId="665D3A88">
      <w:pPr>
        <w:pStyle w:val="24"/>
        <w:spacing w:line="360" w:lineRule="auto"/>
        <w:outlineLvl w:val="0"/>
        <w:rPr>
          <w:rFonts w:hint="eastAsia" w:ascii="宋体" w:hAnsi="宋体" w:eastAsia="宋体"/>
          <w:color w:val="000000" w:themeColor="text1"/>
          <w14:textFill>
            <w14:solidFill>
              <w14:schemeClr w14:val="tx1"/>
            </w14:solidFill>
          </w14:textFill>
        </w:rPr>
      </w:pPr>
      <w:bookmarkStart w:id="627" w:name="_Toc144974575"/>
      <w:bookmarkStart w:id="628" w:name="_Toc152042385"/>
      <w:bookmarkStart w:id="629" w:name="_Toc152045607"/>
      <w:bookmarkStart w:id="630" w:name="_Toc11212"/>
      <w:bookmarkStart w:id="631" w:name="_Toc12588"/>
      <w:bookmarkStart w:id="632" w:name="_Toc149206291"/>
      <w:bookmarkStart w:id="633" w:name="_Toc34744611"/>
      <w:bookmarkStart w:id="634" w:name="_Toc34814241"/>
      <w:r>
        <w:rPr>
          <w:rFonts w:hint="eastAsia" w:ascii="宋体" w:hAnsi="宋体" w:eastAsia="宋体"/>
          <w:color w:val="000000" w:themeColor="text1"/>
          <w14:textFill>
            <w14:solidFill>
              <w14:schemeClr w14:val="tx1"/>
            </w14:solidFill>
          </w14:textFill>
        </w:rPr>
        <w:t>3.3 投标文件的澄清</w:t>
      </w:r>
      <w:bookmarkEnd w:id="627"/>
      <w:r>
        <w:rPr>
          <w:rFonts w:hint="eastAsia" w:ascii="宋体" w:hAnsi="宋体" w:eastAsia="宋体"/>
          <w:color w:val="000000" w:themeColor="text1"/>
          <w14:textFill>
            <w14:solidFill>
              <w14:schemeClr w14:val="tx1"/>
            </w14:solidFill>
          </w14:textFill>
        </w:rPr>
        <w:t>和补正</w:t>
      </w:r>
      <w:bookmarkEnd w:id="628"/>
      <w:bookmarkEnd w:id="629"/>
      <w:bookmarkEnd w:id="630"/>
      <w:bookmarkEnd w:id="631"/>
      <w:bookmarkEnd w:id="632"/>
      <w:bookmarkEnd w:id="633"/>
      <w:bookmarkEnd w:id="634"/>
    </w:p>
    <w:p w14:paraId="2CAF23A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14:paraId="360FC4D9">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3.3.2 澄清、说明和补正不得改变投标文件的实质性内容（算术性错误修正的除外）。投标人的书面澄清、说明和补正属于投标文件的组成部分。</w:t>
      </w:r>
    </w:p>
    <w:p w14:paraId="42AD400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3.3.3 评标委员会对投标人提交的澄清、说明或补正有疑问的，可以要求投标人进一步澄清、说明或补正，直至满足评标委员会的要求。</w:t>
      </w:r>
    </w:p>
    <w:p w14:paraId="2E3F4784">
      <w:pPr>
        <w:pStyle w:val="24"/>
        <w:spacing w:line="360" w:lineRule="auto"/>
        <w:outlineLvl w:val="0"/>
        <w:rPr>
          <w:rFonts w:hint="eastAsia" w:ascii="宋体" w:hAnsi="宋体" w:eastAsia="宋体"/>
          <w:color w:val="000000" w:themeColor="text1"/>
          <w14:textFill>
            <w14:solidFill>
              <w14:schemeClr w14:val="tx1"/>
            </w14:solidFill>
          </w14:textFill>
        </w:rPr>
      </w:pPr>
      <w:bookmarkStart w:id="635" w:name="_Toc34814242"/>
      <w:bookmarkStart w:id="636" w:name="_Toc149206292"/>
      <w:bookmarkStart w:id="637" w:name="_Toc34744612"/>
      <w:bookmarkStart w:id="638" w:name="_Toc1291"/>
      <w:bookmarkStart w:id="639" w:name="_Toc152042386"/>
      <w:bookmarkStart w:id="640" w:name="_Toc32073"/>
      <w:bookmarkStart w:id="641" w:name="_Toc152045608"/>
      <w:bookmarkStart w:id="642" w:name="_Toc144974576"/>
      <w:r>
        <w:rPr>
          <w:rFonts w:hint="eastAsia" w:ascii="宋体" w:hAnsi="宋体" w:eastAsia="宋体"/>
          <w:color w:val="000000" w:themeColor="text1"/>
          <w14:textFill>
            <w14:solidFill>
              <w14:schemeClr w14:val="tx1"/>
            </w14:solidFill>
          </w14:textFill>
        </w:rPr>
        <w:t>3.4 评标结果</w:t>
      </w:r>
      <w:bookmarkEnd w:id="635"/>
      <w:bookmarkEnd w:id="636"/>
      <w:bookmarkEnd w:id="637"/>
      <w:bookmarkEnd w:id="638"/>
      <w:bookmarkEnd w:id="639"/>
      <w:bookmarkEnd w:id="640"/>
      <w:bookmarkEnd w:id="641"/>
      <w:bookmarkEnd w:id="642"/>
    </w:p>
    <w:p w14:paraId="13B5AFB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3.4.1除第二章“投标人须知”前附表授权直接确定中标人外，评标委员会按照得分由高到低的顺序推荐中标候选人。</w:t>
      </w:r>
    </w:p>
    <w:p w14:paraId="0DE81CD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3.4.2 评标委员会完成评标后，应当向招标人提交书面评标报告。</w:t>
      </w:r>
    </w:p>
    <w:p w14:paraId="5009121D">
      <w:pPr>
        <w:spacing w:line="360" w:lineRule="auto"/>
        <w:contextualSpacing/>
        <w:jc w:val="left"/>
        <w:outlineLvl w:val="0"/>
        <w:rPr>
          <w:rFonts w:hint="eastAsia" w:ascii="宋体" w:hAnsi="宋体"/>
          <w:color w:val="000000" w:themeColor="text1"/>
          <w:sz w:val="24"/>
          <w14:textFill>
            <w14:solidFill>
              <w14:schemeClr w14:val="tx1"/>
            </w14:solidFill>
          </w14:textFill>
        </w:rPr>
      </w:pPr>
      <w:r>
        <w:rPr>
          <w:rStyle w:val="21"/>
          <w:rFonts w:ascii="宋体" w:hAnsi="宋体"/>
          <w:color w:val="000000" w:themeColor="text1"/>
          <w:sz w:val="30"/>
          <w:szCs w:val="30"/>
          <w14:textFill>
            <w14:solidFill>
              <w14:schemeClr w14:val="tx1"/>
            </w14:solidFill>
          </w14:textFill>
        </w:rPr>
        <w:br w:type="page"/>
      </w:r>
      <w:r>
        <w:rPr>
          <w:rStyle w:val="21"/>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b/>
          <w:bCs/>
          <w:color w:val="000000" w:themeColor="text1"/>
          <w:sz w:val="32"/>
          <w14:textFill>
            <w14:solidFill>
              <w14:schemeClr w14:val="tx1"/>
            </w14:solidFill>
          </w14:textFill>
        </w:rPr>
        <w:t xml:space="preserve">        </w:t>
      </w:r>
      <w:bookmarkStart w:id="643" w:name="_Toc149206293"/>
      <w:bookmarkStart w:id="644" w:name="_Toc16187"/>
      <w:r>
        <w:rPr>
          <w:rStyle w:val="26"/>
          <w:color w:val="000000" w:themeColor="text1"/>
          <w14:textFill>
            <w14:solidFill>
              <w14:schemeClr w14:val="tx1"/>
            </w14:solidFill>
          </w14:textFill>
        </w:rPr>
        <w:t>第四章 合同条款及格式</w:t>
      </w:r>
      <w:bookmarkEnd w:id="643"/>
      <w:r>
        <w:rPr>
          <w:rStyle w:val="26"/>
          <w:rFonts w:hint="eastAsia" w:eastAsia="宋体"/>
          <w:color w:val="000000" w:themeColor="text1"/>
          <w:lang w:val="en-US" w:eastAsia="zh-CN"/>
          <w14:textFill>
            <w14:solidFill>
              <w14:schemeClr w14:val="tx1"/>
            </w14:solidFill>
          </w14:textFill>
        </w:rPr>
        <w:t xml:space="preserve">            </w:t>
      </w:r>
      <w:r>
        <w:rPr>
          <w:rFonts w:hint="eastAsia" w:ascii="宋体" w:hAnsi="宋体" w:cs="楷体"/>
          <w:b/>
          <w:color w:val="000000" w:themeColor="text1"/>
          <w:kern w:val="0"/>
          <w:sz w:val="28"/>
          <w:szCs w:val="28"/>
          <w14:textFill>
            <w14:solidFill>
              <w14:schemeClr w14:val="tx1"/>
            </w14:solidFill>
          </w14:textFill>
        </w:rPr>
        <w:t>合同编号：</w:t>
      </w:r>
      <w:r>
        <w:rPr>
          <w:rFonts w:ascii="宋体" w:hAnsi="宋体"/>
          <w:color w:val="000000" w:themeColor="text1"/>
          <w:sz w:val="28"/>
          <w:szCs w:val="28"/>
          <w14:textFill>
            <w14:solidFill>
              <w14:schemeClr w14:val="tx1"/>
            </w14:solidFill>
          </w14:textFill>
        </w:rPr>
        <w:fldChar w:fldCharType="begin">
          <w:ffData>
            <w:enabled/>
            <w:calcOnExit w:val="0"/>
            <w:textInput/>
          </w:ffData>
        </w:fldChar>
      </w:r>
      <w:r>
        <w:rPr>
          <w:rFonts w:ascii="宋体" w:hAnsi="宋体"/>
          <w:color w:val="000000" w:themeColor="text1"/>
          <w:sz w:val="28"/>
          <w:szCs w:val="28"/>
          <w14:textFill>
            <w14:solidFill>
              <w14:schemeClr w14:val="tx1"/>
            </w14:solidFill>
          </w14:textFill>
        </w:rPr>
        <w:instrText xml:space="preserve"> FORMTEXT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w:t>
      </w:r>
      <w:r>
        <w:rPr>
          <w:rFonts w:ascii="宋体" w:hAnsi="宋体"/>
          <w:color w:val="000000" w:themeColor="text1"/>
          <w:sz w:val="28"/>
          <w:szCs w:val="28"/>
          <w14:textFill>
            <w14:solidFill>
              <w14:schemeClr w14:val="tx1"/>
            </w14:solidFill>
          </w14:textFill>
        </w:rPr>
        <w:fldChar w:fldCharType="end"/>
      </w:r>
      <w:bookmarkEnd w:id="644"/>
    </w:p>
    <w:p w14:paraId="1DCBD04D">
      <w:pPr>
        <w:pStyle w:val="11"/>
        <w:snapToGrid w:val="0"/>
        <w:spacing w:before="156" w:after="156" w:line="360" w:lineRule="auto"/>
        <w:jc w:val="center"/>
        <w:rPr>
          <w:rFonts w:hAnsi="宋体"/>
          <w:b/>
          <w:color w:val="000000" w:themeColor="text1"/>
          <w:sz w:val="30"/>
          <w14:textFill>
            <w14:solidFill>
              <w14:schemeClr w14:val="tx1"/>
            </w14:solidFill>
          </w14:textFill>
        </w:rPr>
      </w:pPr>
      <w:r>
        <w:rPr>
          <w:rFonts w:hint="eastAsia" w:hAnsi="宋体"/>
          <w:b/>
          <w:color w:val="000000" w:themeColor="text1"/>
          <w:sz w:val="30"/>
          <w14:textFill>
            <w14:solidFill>
              <w14:schemeClr w14:val="tx1"/>
            </w14:solidFill>
          </w14:textFill>
        </w:rPr>
        <w:t>合同样本</w:t>
      </w:r>
    </w:p>
    <w:p w14:paraId="2A376423">
      <w:pPr>
        <w:pStyle w:val="2"/>
        <w:spacing w:before="101" w:line="224" w:lineRule="auto"/>
        <w:ind w:left="0"/>
        <w:jc w:val="center"/>
        <w:outlineLvl w:val="0"/>
        <w:rPr>
          <w:b/>
          <w:bCs/>
          <w:color w:val="000000" w:themeColor="text1"/>
          <w:spacing w:val="4"/>
          <w:sz w:val="31"/>
          <w:szCs w:val="31"/>
          <w14:textFill>
            <w14:solidFill>
              <w14:schemeClr w14:val="tx1"/>
            </w14:solidFill>
          </w14:textFill>
        </w:rPr>
      </w:pPr>
      <w:r>
        <w:rPr>
          <w:rFonts w:hint="eastAsia" w:ascii="黑体" w:hAnsi="黑体" w:eastAsia="黑体" w:cs="黑体"/>
          <w:b/>
          <w:bCs/>
          <w:color w:val="000000" w:themeColor="text1"/>
          <w:spacing w:val="4"/>
          <w:sz w:val="44"/>
          <w:szCs w:val="44"/>
          <w14:textFill>
            <w14:solidFill>
              <w14:schemeClr w14:val="tx1"/>
            </w14:solidFill>
          </w14:textFill>
        </w:rPr>
        <w:t>商品</w:t>
      </w:r>
      <w:r>
        <w:rPr>
          <w:rFonts w:hint="eastAsia" w:ascii="黑体" w:hAnsi="黑体" w:eastAsia="黑体" w:cs="黑体"/>
          <w:b/>
          <w:bCs/>
          <w:color w:val="000000" w:themeColor="text1"/>
          <w:spacing w:val="4"/>
          <w:sz w:val="44"/>
          <w:szCs w:val="44"/>
          <w:lang w:val="en-US" w:eastAsia="zh-CN"/>
          <w14:textFill>
            <w14:solidFill>
              <w14:schemeClr w14:val="tx1"/>
            </w14:solidFill>
          </w14:textFill>
        </w:rPr>
        <w:t>混凝土</w:t>
      </w:r>
      <w:r>
        <w:rPr>
          <w:rFonts w:hint="eastAsia" w:ascii="黑体" w:hAnsi="黑体" w:eastAsia="黑体" w:cs="黑体"/>
          <w:b/>
          <w:bCs/>
          <w:color w:val="000000" w:themeColor="text1"/>
          <w:spacing w:val="4"/>
          <w:sz w:val="44"/>
          <w:szCs w:val="44"/>
          <w14:textFill>
            <w14:solidFill>
              <w14:schemeClr w14:val="tx1"/>
            </w14:solidFill>
          </w14:textFill>
        </w:rPr>
        <w:t>采购合同</w:t>
      </w:r>
    </w:p>
    <w:p w14:paraId="1B9AFEE6">
      <w:pPr>
        <w:pStyle w:val="2"/>
        <w:wordWrap/>
        <w:spacing w:before="101" w:line="224" w:lineRule="auto"/>
        <w:ind w:left="3532"/>
        <w:jc w:val="center"/>
        <w:outlineLvl w:val="0"/>
        <w:rPr>
          <w:rFonts w:hint="eastAsia" w:cs="宋体"/>
          <w:b/>
          <w:bCs/>
          <w:color w:val="000000" w:themeColor="text1"/>
          <w:spacing w:val="-3"/>
          <w:sz w:val="21"/>
          <w:szCs w:val="21"/>
          <w:lang w:val="en-US" w:eastAsia="zh-CN"/>
          <w14:textFill>
            <w14:solidFill>
              <w14:schemeClr w14:val="tx1"/>
            </w14:solidFill>
          </w14:textFill>
        </w:rPr>
      </w:pPr>
      <w:r>
        <w:rPr>
          <w:rFonts w:hint="eastAsia" w:cs="宋体"/>
          <w:b/>
          <w:bCs/>
          <w:color w:val="000000" w:themeColor="text1"/>
          <w:spacing w:val="-3"/>
          <w:sz w:val="24"/>
          <w:szCs w:val="24"/>
          <w:lang w:val="en-US" w:eastAsia="zh-CN"/>
          <w14:textFill>
            <w14:solidFill>
              <w14:schemeClr w14:val="tx1"/>
            </w14:solidFill>
          </w14:textFill>
        </w:rPr>
        <w:t xml:space="preserve">            </w:t>
      </w:r>
      <w:r>
        <w:rPr>
          <w:rFonts w:hint="eastAsia" w:cs="宋体"/>
          <w:b/>
          <w:bCs/>
          <w:color w:val="000000" w:themeColor="text1"/>
          <w:spacing w:val="-3"/>
          <w:sz w:val="21"/>
          <w:szCs w:val="21"/>
          <w:lang w:val="en-US" w:eastAsia="zh-CN"/>
          <w14:textFill>
            <w14:solidFill>
              <w14:schemeClr w14:val="tx1"/>
            </w14:solidFill>
          </w14:textFill>
        </w:rPr>
        <w:t xml:space="preserve">  </w:t>
      </w:r>
    </w:p>
    <w:p w14:paraId="626B06D8">
      <w:pPr>
        <w:pStyle w:val="2"/>
        <w:wordWrap/>
        <w:spacing w:before="101" w:line="224" w:lineRule="auto"/>
        <w:ind w:left="3532"/>
        <w:jc w:val="center"/>
        <w:outlineLvl w:val="0"/>
        <w:rPr>
          <w:rFonts w:hint="default" w:eastAsia="宋体"/>
          <w:b/>
          <w:bCs/>
          <w:color w:val="000000" w:themeColor="text1"/>
          <w:spacing w:val="4"/>
          <w:sz w:val="31"/>
          <w:szCs w:val="31"/>
          <w:lang w:val="en-US" w:eastAsia="zh-CN"/>
          <w14:textFill>
            <w14:solidFill>
              <w14:schemeClr w14:val="tx1"/>
            </w14:solidFill>
          </w14:textFill>
        </w:rPr>
      </w:pPr>
      <w:r>
        <w:rPr>
          <w:rFonts w:hint="eastAsia" w:cs="宋体"/>
          <w:b/>
          <w:bCs/>
          <w:color w:val="000000" w:themeColor="text1"/>
          <w:spacing w:val="-3"/>
          <w:sz w:val="21"/>
          <w:szCs w:val="21"/>
          <w:lang w:val="en-US" w:eastAsia="zh-CN"/>
          <w14:textFill>
            <w14:solidFill>
              <w14:schemeClr w14:val="tx1"/>
            </w14:solidFill>
          </w14:textFill>
        </w:rPr>
        <w:t xml:space="preserve">                           </w:t>
      </w:r>
      <w:r>
        <w:rPr>
          <w:rFonts w:hint="default" w:ascii="宋体" w:hAnsi="宋体" w:eastAsia="宋体" w:cs="宋体"/>
          <w:b/>
          <w:bCs/>
          <w:color w:val="000000" w:themeColor="text1"/>
          <w:spacing w:val="-3"/>
          <w:sz w:val="21"/>
          <w:szCs w:val="21"/>
          <w:lang w:val="en-US" w:eastAsia="en-US"/>
          <w14:textFill>
            <w14:solidFill>
              <w14:schemeClr w14:val="tx1"/>
            </w14:solidFill>
          </w14:textFill>
        </w:rPr>
        <w:t>合同编号：</w:t>
      </w:r>
    </w:p>
    <w:p w14:paraId="513A241D">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ascii="Arial"/>
          <w:color w:val="000000" w:themeColor="text1"/>
          <w:sz w:val="21"/>
          <w14:textFill>
            <w14:solidFill>
              <w14:schemeClr w14:val="tx1"/>
            </w14:solidFill>
          </w14:textFill>
        </w:rPr>
      </w:pPr>
    </w:p>
    <w:p w14:paraId="3DB8940C">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159" w:right="0" w:firstLine="11"/>
        <w:jc w:val="both"/>
        <w:textAlignment w:val="baseline"/>
        <w:rPr>
          <w:color w:val="000000" w:themeColor="text1"/>
          <w:spacing w:val="12"/>
          <w14:textFill>
            <w14:solidFill>
              <w14:schemeClr w14:val="tx1"/>
            </w14:solidFill>
          </w14:textFill>
        </w:rPr>
      </w:pPr>
      <w:r>
        <w:rPr>
          <w:b/>
          <w:bCs/>
          <w:color w:val="000000" w:themeColor="text1"/>
          <w:spacing w:val="6"/>
          <w14:textFill>
            <w14:solidFill>
              <w14:schemeClr w14:val="tx1"/>
            </w14:solidFill>
          </w14:textFill>
        </w:rPr>
        <w:t>需方：</w:t>
      </w:r>
      <w:r>
        <w:rPr>
          <w:color w:val="000000" w:themeColor="text1"/>
          <w:spacing w:val="6"/>
          <w:u w:val="single" w:color="auto"/>
          <w14:textFill>
            <w14:solidFill>
              <w14:schemeClr w14:val="tx1"/>
            </w14:solidFill>
          </w14:textFill>
        </w:rPr>
        <w:t xml:space="preserve">  </w:t>
      </w:r>
      <w:r>
        <w:rPr>
          <w:rFonts w:hint="eastAsia"/>
          <w:b/>
          <w:bCs/>
          <w:color w:val="000000" w:themeColor="text1"/>
          <w:spacing w:val="6"/>
          <w:u w:val="single" w:color="auto"/>
          <w14:textFill>
            <w14:solidFill>
              <w14:schemeClr w14:val="tx1"/>
            </w14:solidFill>
          </w14:textFill>
        </w:rPr>
        <w:t>温州市市政工程建设开发有限公司</w:t>
      </w:r>
      <w:r>
        <w:rPr>
          <w:color w:val="000000" w:themeColor="text1"/>
          <w:spacing w:val="6"/>
          <w:u w:val="single" w:color="auto"/>
          <w14:textFill>
            <w14:solidFill>
              <w14:schemeClr w14:val="tx1"/>
            </w14:solidFill>
          </w14:textFill>
        </w:rPr>
        <w:t xml:space="preserve">  </w:t>
      </w:r>
      <w:r>
        <w:rPr>
          <w:b/>
          <w:bCs/>
          <w:color w:val="000000" w:themeColor="text1"/>
          <w:spacing w:val="6"/>
          <w14:textFill>
            <w14:solidFill>
              <w14:schemeClr w14:val="tx1"/>
            </w14:solidFill>
          </w14:textFill>
        </w:rPr>
        <w:t>（以下简称甲方）</w:t>
      </w:r>
      <w:r>
        <w:rPr>
          <w:color w:val="000000" w:themeColor="text1"/>
          <w:spacing w:val="12"/>
          <w14:textFill>
            <w14:solidFill>
              <w14:schemeClr w14:val="tx1"/>
            </w14:solidFill>
          </w14:textFill>
        </w:rPr>
        <w:t xml:space="preserve"> </w:t>
      </w:r>
    </w:p>
    <w:p w14:paraId="4BC65732">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159" w:right="0" w:firstLine="11"/>
        <w:jc w:val="both"/>
        <w:textAlignment w:val="baseline"/>
        <w:rPr>
          <w:color w:val="000000" w:themeColor="text1"/>
          <w14:textFill>
            <w14:solidFill>
              <w14:schemeClr w14:val="tx1"/>
            </w14:solidFill>
          </w14:textFill>
        </w:rPr>
      </w:pPr>
      <w:r>
        <w:rPr>
          <w:b/>
          <w:bCs/>
          <w:color w:val="000000" w:themeColor="text1"/>
          <w:spacing w:val="9"/>
          <w14:textFill>
            <w14:solidFill>
              <w14:schemeClr w14:val="tx1"/>
            </w14:solidFill>
          </w14:textFill>
        </w:rPr>
        <w:t>供方</w:t>
      </w:r>
      <w:r>
        <w:rPr>
          <w:b/>
          <w:bCs/>
          <w:color w:val="000000" w:themeColor="text1"/>
          <w:spacing w:val="-5"/>
          <w14:textFill>
            <w14:solidFill>
              <w14:schemeClr w14:val="tx1"/>
            </w14:solidFill>
          </w14:textFill>
        </w:rPr>
        <w:t>：</w:t>
      </w:r>
      <w:r>
        <w:rPr>
          <w:color w:val="000000" w:themeColor="text1"/>
          <w:spacing w:val="5"/>
          <w:u w:val="single" w:color="auto"/>
          <w14:textFill>
            <w14:solidFill>
              <w14:schemeClr w14:val="tx1"/>
            </w14:solidFill>
          </w14:textFill>
        </w:rPr>
        <w:t xml:space="preserve">       </w:t>
      </w:r>
      <w:r>
        <w:rPr>
          <w:rFonts w:hint="eastAsia"/>
          <w:color w:val="000000" w:themeColor="text1"/>
          <w:spacing w:val="5"/>
          <w:u w:val="single" w:color="auto"/>
          <w:lang w:val="en-US" w:eastAsia="zh-CN"/>
          <w14:textFill>
            <w14:solidFill>
              <w14:schemeClr w14:val="tx1"/>
            </w14:solidFill>
          </w14:textFill>
        </w:rPr>
        <w:t xml:space="preserve">                           </w:t>
      </w:r>
      <w:r>
        <w:rPr>
          <w:b/>
          <w:bCs/>
          <w:color w:val="000000" w:themeColor="text1"/>
          <w:spacing w:val="-5"/>
          <w14:textFill>
            <w14:solidFill>
              <w14:schemeClr w14:val="tx1"/>
            </w14:solidFill>
          </w14:textFill>
        </w:rPr>
        <w:t>（</w:t>
      </w:r>
      <w:r>
        <w:rPr>
          <w:b/>
          <w:bCs/>
          <w:color w:val="000000" w:themeColor="text1"/>
          <w:spacing w:val="9"/>
          <w14:textFill>
            <w14:solidFill>
              <w14:schemeClr w14:val="tx1"/>
            </w14:solidFill>
          </w14:textFill>
        </w:rPr>
        <w:t>以下简称乙方）</w:t>
      </w:r>
    </w:p>
    <w:p w14:paraId="3582FBA4">
      <w:pPr>
        <w:pStyle w:val="2"/>
        <w:keepNext w:val="0"/>
        <w:keepLines w:val="0"/>
        <w:pageBreakBefore w:val="0"/>
        <w:widowControl/>
        <w:kinsoku w:val="0"/>
        <w:wordWrap/>
        <w:overflowPunct/>
        <w:topLinePunct w:val="0"/>
        <w:autoSpaceDE w:val="0"/>
        <w:autoSpaceDN w:val="0"/>
        <w:bidi w:val="0"/>
        <w:adjustRightInd w:val="0"/>
        <w:snapToGrid w:val="0"/>
        <w:spacing w:before="32" w:line="300" w:lineRule="auto"/>
        <w:ind w:left="156"/>
        <w:jc w:val="both"/>
        <w:textAlignment w:val="baseline"/>
        <w:rPr>
          <w:color w:val="000000" w:themeColor="text1"/>
          <w14:textFill>
            <w14:solidFill>
              <w14:schemeClr w14:val="tx1"/>
            </w14:solidFill>
          </w14:textFill>
        </w:rPr>
      </w:pPr>
      <w:r>
        <w:rPr>
          <w:b/>
          <w:bCs/>
          <w:color w:val="000000" w:themeColor="text1"/>
          <w:spacing w:val="5"/>
          <w14:textFill>
            <w14:solidFill>
              <w14:schemeClr w14:val="tx1"/>
            </w14:solidFill>
          </w14:textFill>
        </w:rPr>
        <w:t>签订地点：</w:t>
      </w:r>
      <w:r>
        <w:rPr>
          <w:color w:val="000000" w:themeColor="text1"/>
          <w:spacing w:val="5"/>
          <w:u w:val="single" w:color="auto"/>
          <w14:textFill>
            <w14:solidFill>
              <w14:schemeClr w14:val="tx1"/>
            </w14:solidFill>
          </w14:textFill>
        </w:rPr>
        <w:t xml:space="preserve"> </w:t>
      </w:r>
      <w:r>
        <w:rPr>
          <w:b/>
          <w:bCs/>
          <w:color w:val="000000" w:themeColor="text1"/>
          <w:spacing w:val="5"/>
          <w:u w:val="single" w:color="auto"/>
          <w14:textFill>
            <w14:solidFill>
              <w14:schemeClr w14:val="tx1"/>
            </w14:solidFill>
          </w14:textFill>
        </w:rPr>
        <w:t>温州市鹿城区</w:t>
      </w:r>
      <w:r>
        <w:rPr>
          <w:color w:val="000000" w:themeColor="text1"/>
          <w:spacing w:val="5"/>
          <w:u w:val="single" w:color="auto"/>
          <w14:textFill>
            <w14:solidFill>
              <w14:schemeClr w14:val="tx1"/>
            </w14:solidFill>
          </w14:textFill>
        </w:rPr>
        <w:t xml:space="preserve">      </w:t>
      </w:r>
      <w:r>
        <w:rPr>
          <w:color w:val="000000" w:themeColor="text1"/>
          <w:spacing w:val="-76"/>
          <w14:textFill>
            <w14:solidFill>
              <w14:schemeClr w14:val="tx1"/>
            </w14:solidFill>
          </w14:textFill>
        </w:rPr>
        <w:t xml:space="preserve"> </w:t>
      </w:r>
      <w:r>
        <w:rPr>
          <w:rFonts w:hint="eastAsia"/>
          <w:color w:val="000000" w:themeColor="text1"/>
          <w:spacing w:val="-76"/>
          <w:lang w:val="en-US" w:eastAsia="zh-CN"/>
          <w14:textFill>
            <w14:solidFill>
              <w14:schemeClr w14:val="tx1"/>
            </w14:solidFill>
          </w14:textFill>
        </w:rPr>
        <w:t xml:space="preserve">                                                        </w:t>
      </w:r>
      <w:r>
        <w:rPr>
          <w:b/>
          <w:bCs/>
          <w:color w:val="000000" w:themeColor="text1"/>
          <w:spacing w:val="5"/>
          <w14:textFill>
            <w14:solidFill>
              <w14:schemeClr w14:val="tx1"/>
            </w14:solidFill>
          </w14:textFill>
        </w:rPr>
        <w:t>签订时间：</w:t>
      </w:r>
      <w:r>
        <w:rPr>
          <w:color w:val="000000" w:themeColor="text1"/>
          <w:spacing w:val="5"/>
          <w:u w:val="single" w:color="auto"/>
          <w14:textFill>
            <w14:solidFill>
              <w14:schemeClr w14:val="tx1"/>
            </w14:solidFill>
          </w14:textFill>
        </w:rPr>
        <w:t xml:space="preserve">      </w:t>
      </w:r>
      <w:r>
        <w:rPr>
          <w:color w:val="000000" w:themeColor="text1"/>
          <w:spacing w:val="-91"/>
          <w14:textFill>
            <w14:solidFill>
              <w14:schemeClr w14:val="tx1"/>
            </w14:solidFill>
          </w14:textFill>
        </w:rPr>
        <w:t xml:space="preserve"> </w:t>
      </w:r>
      <w:r>
        <w:rPr>
          <w:b/>
          <w:bCs/>
          <w:color w:val="000000" w:themeColor="text1"/>
          <w:spacing w:val="5"/>
          <w14:textFill>
            <w14:solidFill>
              <w14:schemeClr w14:val="tx1"/>
            </w14:solidFill>
          </w14:textFill>
        </w:rPr>
        <w:t>年</w:t>
      </w:r>
      <w:r>
        <w:rPr>
          <w:color w:val="000000" w:themeColor="text1"/>
          <w:spacing w:val="-98"/>
          <w14:textFill>
            <w14:solidFill>
              <w14:schemeClr w14:val="tx1"/>
            </w14:solidFill>
          </w14:textFill>
        </w:rPr>
        <w:t xml:space="preserve"> </w:t>
      </w:r>
      <w:r>
        <w:rPr>
          <w:color w:val="000000" w:themeColor="text1"/>
          <w:spacing w:val="5"/>
          <w:u w:val="single" w:color="000000"/>
          <w14:textFill>
            <w14:solidFill>
              <w14:schemeClr w14:val="tx1"/>
            </w14:solidFill>
          </w14:textFill>
        </w:rPr>
        <w:t xml:space="preserve">     </w:t>
      </w:r>
      <w:r>
        <w:rPr>
          <w:color w:val="000000" w:themeColor="text1"/>
          <w:spacing w:val="-86"/>
          <w14:textFill>
            <w14:solidFill>
              <w14:schemeClr w14:val="tx1"/>
            </w14:solidFill>
          </w14:textFill>
        </w:rPr>
        <w:t xml:space="preserve"> </w:t>
      </w:r>
      <w:r>
        <w:rPr>
          <w:b/>
          <w:bCs/>
          <w:color w:val="000000" w:themeColor="text1"/>
          <w:spacing w:val="5"/>
          <w14:textFill>
            <w14:solidFill>
              <w14:schemeClr w14:val="tx1"/>
            </w14:solidFill>
          </w14:textFill>
        </w:rPr>
        <w:t>月</w:t>
      </w:r>
      <w:r>
        <w:rPr>
          <w:color w:val="000000" w:themeColor="text1"/>
          <w:spacing w:val="5"/>
          <w:u w:val="single" w:color="000000"/>
          <w14:textFill>
            <w14:solidFill>
              <w14:schemeClr w14:val="tx1"/>
            </w14:solidFill>
          </w14:textFill>
        </w:rPr>
        <w:t xml:space="preserve">   </w:t>
      </w:r>
      <w:r>
        <w:rPr>
          <w:rFonts w:hint="eastAsia"/>
          <w:color w:val="000000" w:themeColor="text1"/>
          <w:spacing w:val="5"/>
          <w:u w:val="single" w:color="000000"/>
          <w:lang w:val="en-US" w:eastAsia="zh-CN"/>
          <w14:textFill>
            <w14:solidFill>
              <w14:schemeClr w14:val="tx1"/>
            </w14:solidFill>
          </w14:textFill>
        </w:rPr>
        <w:t xml:space="preserve"> </w:t>
      </w:r>
      <w:r>
        <w:rPr>
          <w:color w:val="000000" w:themeColor="text1"/>
          <w:spacing w:val="5"/>
          <w:u w:val="single" w:color="000000"/>
          <w14:textFill>
            <w14:solidFill>
              <w14:schemeClr w14:val="tx1"/>
            </w14:solidFill>
          </w14:textFill>
        </w:rPr>
        <w:t xml:space="preserve">  </w:t>
      </w:r>
      <w:r>
        <w:rPr>
          <w:color w:val="000000" w:themeColor="text1"/>
          <w:spacing w:val="-55"/>
          <w14:textFill>
            <w14:solidFill>
              <w14:schemeClr w14:val="tx1"/>
            </w14:solidFill>
          </w14:textFill>
        </w:rPr>
        <w:t xml:space="preserve"> </w:t>
      </w:r>
      <w:r>
        <w:rPr>
          <w:b/>
          <w:bCs/>
          <w:color w:val="000000" w:themeColor="text1"/>
          <w:spacing w:val="5"/>
          <w14:textFill>
            <w14:solidFill>
              <w14:schemeClr w14:val="tx1"/>
            </w14:solidFill>
          </w14:textFill>
        </w:rPr>
        <w:t>日</w:t>
      </w:r>
    </w:p>
    <w:p w14:paraId="50821BA6">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174" w:right="52" w:firstLine="419"/>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因甲方</w:t>
      </w:r>
      <w:r>
        <w:rPr>
          <w:rFonts w:hint="eastAsia"/>
          <w:color w:val="000000" w:themeColor="text1"/>
          <w:spacing w:val="7"/>
          <w:lang w:val="en-US" w:eastAsia="zh-CN"/>
          <w14:textFill>
            <w14:solidFill>
              <w14:schemeClr w14:val="tx1"/>
            </w14:solidFill>
          </w14:textFill>
        </w:rPr>
        <w:t>承包施工的</w:t>
      </w:r>
      <w:r>
        <w:rPr>
          <w:rFonts w:hint="eastAsia"/>
          <w:color w:val="000000" w:themeColor="text1"/>
          <w:spacing w:val="7"/>
          <w:u w:val="single" w:color="auto"/>
          <w:lang w:val="en-US" w:eastAsia="zh-CN"/>
          <w14:textFill>
            <w14:solidFill>
              <w14:schemeClr w14:val="tx1"/>
            </w14:solidFill>
          </w14:textFill>
        </w:rPr>
        <w:t xml:space="preserve">             </w:t>
      </w:r>
      <w:r>
        <w:rPr>
          <w:rFonts w:hint="eastAsia"/>
          <w:color w:val="000000" w:themeColor="text1"/>
          <w:spacing w:val="7"/>
          <w:u w:val="none" w:color="auto"/>
          <w:lang w:val="en-US" w:eastAsia="zh-CN"/>
          <w14:textFill>
            <w14:solidFill>
              <w14:schemeClr w14:val="tx1"/>
            </w14:solidFill>
          </w14:textFill>
        </w:rPr>
        <w:t>项目</w:t>
      </w:r>
      <w:r>
        <w:rPr>
          <w:rFonts w:hint="eastAsia"/>
          <w:color w:val="000000" w:themeColor="text1"/>
          <w:spacing w:val="-75"/>
          <w:u w:val="none" w:color="auto"/>
          <w:lang w:val="en-US" w:eastAsia="zh-CN"/>
          <w14:textFill>
            <w14:solidFill>
              <w14:schemeClr w14:val="tx1"/>
            </w14:solidFill>
          </w14:textFill>
        </w:rPr>
        <w:t xml:space="preserve"> </w:t>
      </w:r>
      <w:r>
        <w:rPr>
          <w:color w:val="000000" w:themeColor="text1"/>
          <w:spacing w:val="7"/>
          <w14:textFill>
            <w14:solidFill>
              <w14:schemeClr w14:val="tx1"/>
            </w14:solidFill>
          </w14:textFill>
        </w:rPr>
        <w:t>需要向乙方采购</w:t>
      </w:r>
      <w:r>
        <w:rPr>
          <w:rFonts w:hint="eastAsia"/>
          <w:color w:val="000000" w:themeColor="text1"/>
          <w:spacing w:val="7"/>
          <w:lang w:val="en-US" w:eastAsia="zh-CN"/>
          <w14:textFill>
            <w14:solidFill>
              <w14:schemeClr w14:val="tx1"/>
            </w14:solidFill>
          </w14:textFill>
        </w:rPr>
        <w:t>商品混凝土</w:t>
      </w:r>
      <w:r>
        <w:rPr>
          <w:color w:val="000000" w:themeColor="text1"/>
          <w:spacing w:val="7"/>
          <w14:textFill>
            <w14:solidFill>
              <w14:schemeClr w14:val="tx1"/>
            </w14:solidFill>
          </w14:textFill>
        </w:rPr>
        <w:t>，甲、乙双方依</w:t>
      </w:r>
      <w:r>
        <w:rPr>
          <w:rFonts w:hint="eastAsia"/>
          <w:color w:val="000000" w:themeColor="text1"/>
          <w:spacing w:val="7"/>
          <w:lang w:val="en-US" w:eastAsia="zh-CN"/>
          <w14:textFill>
            <w14:solidFill>
              <w14:schemeClr w14:val="tx1"/>
            </w14:solidFill>
          </w14:textFill>
        </w:rPr>
        <w:t>据</w:t>
      </w:r>
      <w:r>
        <w:rPr>
          <w:color w:val="000000" w:themeColor="text1"/>
          <w:spacing w:val="7"/>
          <w14:textFill>
            <w14:solidFill>
              <w14:schemeClr w14:val="tx1"/>
            </w14:solidFill>
          </w14:textFill>
        </w:rPr>
        <w:t>《</w:t>
      </w:r>
      <w:r>
        <w:rPr>
          <w:rFonts w:hint="eastAsia"/>
          <w:color w:val="000000" w:themeColor="text1"/>
          <w:spacing w:val="6"/>
          <w:lang w:val="en-US" w:eastAsia="zh-CN"/>
          <w14:textFill>
            <w14:solidFill>
              <w14:schemeClr w14:val="tx1"/>
            </w14:solidFill>
          </w14:textFill>
        </w:rPr>
        <w:t>中华人民共和国</w:t>
      </w:r>
      <w:r>
        <w:rPr>
          <w:color w:val="000000" w:themeColor="text1"/>
          <w:spacing w:val="6"/>
          <w14:textFill>
            <w14:solidFill>
              <w14:schemeClr w14:val="tx1"/>
            </w14:solidFill>
          </w14:textFill>
        </w:rPr>
        <w:t>民法典</w:t>
      </w:r>
      <w:r>
        <w:rPr>
          <w:color w:val="000000" w:themeColor="text1"/>
          <w:spacing w:val="7"/>
          <w14:textFill>
            <w14:solidFill>
              <w14:schemeClr w14:val="tx1"/>
            </w14:solidFill>
          </w14:textFill>
        </w:rPr>
        <w:t>》及其它相关法律法规的有关规定，本着平等、</w:t>
      </w:r>
      <w:r>
        <w:rPr>
          <w:color w:val="000000" w:themeColor="text1"/>
          <w:spacing w:val="-51"/>
          <w14:textFill>
            <w14:solidFill>
              <w14:schemeClr w14:val="tx1"/>
            </w14:solidFill>
          </w14:textFill>
        </w:rPr>
        <w:t xml:space="preserve"> </w:t>
      </w:r>
      <w:r>
        <w:rPr>
          <w:color w:val="000000" w:themeColor="text1"/>
          <w:spacing w:val="7"/>
          <w14:textFill>
            <w14:solidFill>
              <w14:schemeClr w14:val="tx1"/>
            </w14:solidFill>
          </w14:textFill>
        </w:rPr>
        <w:t>自愿和诚实信用的原则，就甲方向乙方购买</w:t>
      </w:r>
      <w:r>
        <w:rPr>
          <w:rFonts w:hint="eastAsia"/>
          <w:color w:val="000000" w:themeColor="text1"/>
          <w:spacing w:val="7"/>
          <w:lang w:val="en-US" w:eastAsia="zh-CN"/>
          <w14:textFill>
            <w14:solidFill>
              <w14:schemeClr w14:val="tx1"/>
            </w14:solidFill>
          </w14:textFill>
        </w:rPr>
        <w:t>商品混凝土</w:t>
      </w:r>
      <w:r>
        <w:rPr>
          <w:color w:val="000000" w:themeColor="text1"/>
          <w:spacing w:val="7"/>
          <w14:textFill>
            <w14:solidFill>
              <w14:schemeClr w14:val="tx1"/>
            </w14:solidFill>
          </w14:textFill>
        </w:rPr>
        <w:t>事宜，议定如下条款：</w:t>
      </w:r>
    </w:p>
    <w:p w14:paraId="56CD93F6">
      <w:pPr>
        <w:pStyle w:val="2"/>
        <w:keepNext w:val="0"/>
        <w:keepLines w:val="0"/>
        <w:pageBreakBefore w:val="0"/>
        <w:widowControl/>
        <w:kinsoku w:val="0"/>
        <w:wordWrap/>
        <w:overflowPunct/>
        <w:topLinePunct w:val="0"/>
        <w:autoSpaceDE w:val="0"/>
        <w:autoSpaceDN w:val="0"/>
        <w:bidi w:val="0"/>
        <w:adjustRightInd w:val="0"/>
        <w:snapToGrid w:val="0"/>
        <w:spacing w:before="32" w:line="300" w:lineRule="auto"/>
        <w:ind w:left="0" w:firstLine="454" w:firstLineChars="200"/>
        <w:jc w:val="both"/>
        <w:textAlignment w:val="baseline"/>
        <w:outlineLvl w:val="1"/>
        <w:rPr>
          <w:color w:val="000000" w:themeColor="text1"/>
          <w14:textFill>
            <w14:solidFill>
              <w14:schemeClr w14:val="tx1"/>
            </w14:solidFill>
          </w14:textFill>
        </w:rPr>
      </w:pPr>
      <w:r>
        <w:rPr>
          <w:b/>
          <w:bCs/>
          <w:color w:val="000000" w:themeColor="text1"/>
          <w:spacing w:val="8"/>
          <w14:textFill>
            <w14:solidFill>
              <w14:schemeClr w14:val="tx1"/>
            </w14:solidFill>
          </w14:textFill>
        </w:rPr>
        <w:t>第一条：产品名称、</w:t>
      </w:r>
      <w:r>
        <w:rPr>
          <w:rFonts w:hint="eastAsia"/>
          <w:b/>
          <w:bCs/>
          <w:color w:val="000000" w:themeColor="text1"/>
          <w:spacing w:val="8"/>
          <w:lang w:val="en-US" w:eastAsia="zh-CN"/>
          <w14:textFill>
            <w14:solidFill>
              <w14:schemeClr w14:val="tx1"/>
            </w14:solidFill>
          </w14:textFill>
        </w:rPr>
        <w:t>规格</w:t>
      </w:r>
      <w:r>
        <w:rPr>
          <w:b/>
          <w:bCs/>
          <w:color w:val="000000" w:themeColor="text1"/>
          <w:spacing w:val="8"/>
          <w14:textFill>
            <w14:solidFill>
              <w14:schemeClr w14:val="tx1"/>
            </w14:solidFill>
          </w14:textFill>
        </w:rPr>
        <w:t>、数量、金额</w:t>
      </w:r>
    </w:p>
    <w:p w14:paraId="133C08AB">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1.甲方拟向乙方购买的多规格</w:t>
      </w:r>
      <w:r>
        <w:rPr>
          <w:rFonts w:hint="eastAsia"/>
          <w:color w:val="000000" w:themeColor="text1"/>
          <w:spacing w:val="7"/>
          <w:lang w:val="en-US" w:eastAsia="zh-CN"/>
          <w14:textFill>
            <w14:solidFill>
              <w14:schemeClr w14:val="tx1"/>
            </w14:solidFill>
          </w14:textFill>
        </w:rPr>
        <w:t>混凝土</w:t>
      </w:r>
      <w:r>
        <w:rPr>
          <w:color w:val="000000" w:themeColor="text1"/>
          <w:spacing w:val="7"/>
          <w14:textFill>
            <w14:solidFill>
              <w14:schemeClr w14:val="tx1"/>
            </w14:solidFill>
          </w14:textFill>
        </w:rPr>
        <w:t>如下：</w:t>
      </w:r>
    </w:p>
    <w:p w14:paraId="0EA221FC">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color w:val="000000" w:themeColor="text1"/>
          <w:sz w:val="2"/>
          <w14:textFill>
            <w14:solidFill>
              <w14:schemeClr w14:val="tx1"/>
            </w14:solidFill>
          </w14:textFill>
        </w:rPr>
      </w:pPr>
    </w:p>
    <w:tbl>
      <w:tblPr>
        <w:tblStyle w:val="31"/>
        <w:tblW w:w="8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5"/>
        <w:gridCol w:w="1883"/>
        <w:gridCol w:w="2063"/>
        <w:gridCol w:w="2052"/>
      </w:tblGrid>
      <w:tr w14:paraId="27FD4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555" w:type="dxa"/>
            <w:vAlign w:val="top"/>
          </w:tcPr>
          <w:p w14:paraId="1D8D249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p w14:paraId="3E7C2767">
            <w:pPr>
              <w:keepNext w:val="0"/>
              <w:keepLines w:val="0"/>
              <w:pageBreakBefore w:val="0"/>
              <w:widowControl/>
              <w:kinsoku w:val="0"/>
              <w:wordWrap/>
              <w:overflowPunct/>
              <w:topLinePunct w:val="0"/>
              <w:autoSpaceDE w:val="0"/>
              <w:autoSpaceDN w:val="0"/>
              <w:bidi w:val="0"/>
              <w:adjustRightInd w:val="0"/>
              <w:snapToGrid w:val="0"/>
              <w:spacing w:before="65" w:line="300" w:lineRule="auto"/>
              <w:ind w:left="864"/>
              <w:jc w:val="both"/>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材料名称</w:t>
            </w:r>
          </w:p>
        </w:tc>
        <w:tc>
          <w:tcPr>
            <w:tcW w:w="1883" w:type="dxa"/>
            <w:vAlign w:val="top"/>
          </w:tcPr>
          <w:p w14:paraId="2DD1977C">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p w14:paraId="5066C0B2">
            <w:pPr>
              <w:keepNext w:val="0"/>
              <w:keepLines w:val="0"/>
              <w:pageBreakBefore w:val="0"/>
              <w:widowControl/>
              <w:kinsoku w:val="0"/>
              <w:wordWrap/>
              <w:overflowPunct/>
              <w:topLinePunct w:val="0"/>
              <w:autoSpaceDE w:val="0"/>
              <w:autoSpaceDN w:val="0"/>
              <w:bidi w:val="0"/>
              <w:adjustRightInd w:val="0"/>
              <w:snapToGrid w:val="0"/>
              <w:spacing w:before="65" w:line="300" w:lineRule="auto"/>
              <w:ind w:left="533"/>
              <w:jc w:val="both"/>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型号规格</w:t>
            </w:r>
          </w:p>
        </w:tc>
        <w:tc>
          <w:tcPr>
            <w:tcW w:w="2063" w:type="dxa"/>
            <w:vAlign w:val="top"/>
          </w:tcPr>
          <w:p w14:paraId="7A79016B">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p w14:paraId="2FB45A5B">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采购数量（m</w:t>
            </w:r>
            <w:r>
              <w:rPr>
                <w:rFonts w:ascii="宋体" w:hAnsi="宋体" w:eastAsia="宋体" w:cs="宋体"/>
                <w:color w:val="000000" w:themeColor="text1"/>
                <w:spacing w:val="6"/>
                <w:position w:val="10"/>
                <w:sz w:val="10"/>
                <w:szCs w:val="1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w:t>
            </w:r>
          </w:p>
        </w:tc>
        <w:tc>
          <w:tcPr>
            <w:tcW w:w="2052" w:type="dxa"/>
            <w:vAlign w:val="top"/>
          </w:tcPr>
          <w:p w14:paraId="13105815">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p w14:paraId="0B4049CF">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备注</w:t>
            </w:r>
          </w:p>
        </w:tc>
      </w:tr>
      <w:tr w14:paraId="7AF84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14:paraId="3B1CDC1B">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14:paraId="544196C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14:paraId="59E0F8E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14:paraId="55702386">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14:paraId="25136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14:paraId="4ED3EAD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14:paraId="5ED8AB7B">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14:paraId="6DDE17B3">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14:paraId="404BCA2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14:paraId="333C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14:paraId="37F72D41">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14:paraId="5FB861F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14:paraId="1A84171B">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14:paraId="61FFE70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14:paraId="3AED6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14:paraId="396105C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14:paraId="324ED9F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14:paraId="24B13C81">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14:paraId="2186798B">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14:paraId="0FC5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55" w:type="dxa"/>
            <w:vAlign w:val="top"/>
          </w:tcPr>
          <w:p w14:paraId="41DFA89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14:paraId="435F9E82">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14:paraId="73447FA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14:paraId="384DA51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14:paraId="37A83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553" w:type="dxa"/>
            <w:gridSpan w:val="4"/>
            <w:vAlign w:val="top"/>
          </w:tcPr>
          <w:p w14:paraId="1FAB81E3">
            <w:pPr>
              <w:keepNext w:val="0"/>
              <w:keepLines w:val="0"/>
              <w:pageBreakBefore w:val="0"/>
              <w:widowControl/>
              <w:kinsoku w:val="0"/>
              <w:wordWrap/>
              <w:overflowPunct/>
              <w:topLinePunct w:val="0"/>
              <w:autoSpaceDE w:val="0"/>
              <w:autoSpaceDN w:val="0"/>
              <w:bidi w:val="0"/>
              <w:adjustRightInd w:val="0"/>
              <w:snapToGrid w:val="0"/>
              <w:spacing w:before="144" w:line="300" w:lineRule="auto"/>
              <w:ind w:left="122"/>
              <w:jc w:val="both"/>
              <w:textAlignment w:val="baseline"/>
              <w:rPr>
                <w:rFonts w:hint="default" w:ascii="宋体" w:hAnsi="宋体" w:eastAsia="宋体" w:cs="宋体"/>
                <w:color w:val="000000" w:themeColor="text1"/>
                <w:sz w:val="20"/>
                <w:szCs w:val="20"/>
                <w:lang w:val="en-US"/>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暂定含税合同总价</w:t>
            </w:r>
            <w:r>
              <w:rPr>
                <w:rFonts w:hint="eastAsia" w:ascii="宋体" w:hAnsi="宋体" w:eastAsia="宋体" w:cs="宋体"/>
                <w:color w:val="000000" w:themeColor="text1"/>
                <w:spacing w:val="5"/>
                <w:sz w:val="20"/>
                <w:szCs w:val="20"/>
                <w:lang w:val="en-US" w:eastAsia="zh-CN"/>
                <w14:textFill>
                  <w14:solidFill>
                    <w14:schemeClr w14:val="tx1"/>
                  </w14:solidFill>
                </w14:textFill>
              </w:rPr>
              <w:t>人民币</w:t>
            </w:r>
            <w:r>
              <w:rPr>
                <w:rFonts w:ascii="宋体" w:hAnsi="宋体" w:eastAsia="宋体" w:cs="宋体"/>
                <w:color w:val="000000" w:themeColor="text1"/>
                <w:spacing w:val="5"/>
                <w:sz w:val="20"/>
                <w:szCs w:val="20"/>
                <w14:textFill>
                  <w14:solidFill>
                    <w14:schemeClr w14:val="tx1"/>
                  </w14:solidFill>
                </w14:textFill>
              </w:rPr>
              <w:t>（大写</w:t>
            </w:r>
            <w:r>
              <w:rPr>
                <w:rFonts w:ascii="宋体" w:hAnsi="宋体" w:eastAsia="宋体" w:cs="宋体"/>
                <w:color w:val="000000" w:themeColor="text1"/>
                <w:spacing w:val="-54"/>
                <w:w w:val="99"/>
                <w:sz w:val="20"/>
                <w:szCs w:val="20"/>
                <w14:textFill>
                  <w14:solidFill>
                    <w14:schemeClr w14:val="tx1"/>
                  </w14:solidFill>
                </w14:textFill>
              </w:rPr>
              <w:t>）：</w:t>
            </w:r>
            <w:r>
              <w:rPr>
                <w:rFonts w:ascii="宋体" w:hAnsi="宋体" w:eastAsia="宋体" w:cs="宋体"/>
                <w:color w:val="000000" w:themeColor="text1"/>
                <w:spacing w:val="9"/>
                <w:sz w:val="20"/>
                <w:szCs w:val="20"/>
                <w:u w:val="single"/>
                <w14:textFill>
                  <w14:solidFill>
                    <w14:schemeClr w14:val="tx1"/>
                  </w14:solidFill>
                </w14:textFill>
              </w:rPr>
              <w:t xml:space="preserve">      </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9"/>
                <w:sz w:val="20"/>
                <w:szCs w:val="20"/>
                <w:u w:val="single"/>
                <w14:textFill>
                  <w14:solidFill>
                    <w14:schemeClr w14:val="tx1"/>
                  </w14:solidFill>
                </w14:textFill>
              </w:rPr>
              <w:t xml:space="preserve">    </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69"/>
                <w:sz w:val="20"/>
                <w:szCs w:val="20"/>
                <w14:textFill>
                  <w14:solidFill>
                    <w14:schemeClr w14:val="tx1"/>
                  </w14:solidFill>
                </w14:textFill>
              </w:rPr>
              <w:t xml:space="preserve"> </w:t>
            </w:r>
            <w:r>
              <w:rPr>
                <w:rFonts w:hint="eastAsia" w:ascii="宋体" w:hAnsi="宋体" w:eastAsia="宋体" w:cs="宋体"/>
                <w:color w:val="000000" w:themeColor="text1"/>
                <w:spacing w:val="-69"/>
                <w:sz w:val="20"/>
                <w:szCs w:val="20"/>
                <w:lang w:eastAsia="zh-CN"/>
                <w14:textFill>
                  <w14:solidFill>
                    <w14:schemeClr w14:val="tx1"/>
                  </w14:solidFill>
                </w14:textFill>
              </w:rPr>
              <w:t>（</w:t>
            </w:r>
            <w:r>
              <w:rPr>
                <w:rFonts w:hint="eastAsia" w:ascii="宋体" w:hAnsi="宋体" w:eastAsia="宋体" w:cs="宋体"/>
                <w:color w:val="000000" w:themeColor="text1"/>
                <w:spacing w:val="-69"/>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69"/>
                <w:sz w:val="20"/>
                <w:szCs w:val="20"/>
                <w:u w:val="none" w:color="auto"/>
                <w:lang w:val="en-US" w:eastAsia="zh-CN"/>
                <w14:textFill>
                  <w14:solidFill>
                    <w14:schemeClr w14:val="tx1"/>
                  </w14:solidFill>
                </w14:textFill>
              </w:rPr>
              <w:t xml:space="preserve"> </w:t>
            </w:r>
            <w:r>
              <w:rPr>
                <w:rFonts w:hint="eastAsia" w:ascii="宋体" w:hAnsi="宋体" w:eastAsia="宋体" w:cs="宋体"/>
                <w:color w:val="000000" w:themeColor="text1"/>
                <w:spacing w:val="-69"/>
                <w:sz w:val="20"/>
                <w:szCs w:val="20"/>
                <w:u w:val="none" w:color="auto"/>
                <w14:textFill>
                  <w14:solidFill>
                    <w14:schemeClr w14:val="tx1"/>
                  </w14:solidFill>
                </w14:textFill>
              </w:rPr>
              <w:t>¥</w:t>
            </w:r>
            <w:r>
              <w:rPr>
                <w:rFonts w:ascii="宋体" w:hAnsi="宋体" w:eastAsia="宋体" w:cs="宋体"/>
                <w:color w:val="000000" w:themeColor="text1"/>
                <w:sz w:val="20"/>
                <w:szCs w:val="20"/>
                <w:u w:val="non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0"/>
                <w:szCs w:val="20"/>
                <w:u w:val="none" w:color="auto"/>
                <w:lang w:val="en-US" w:eastAsia="zh-CN"/>
                <w14:textFill>
                  <w14:solidFill>
                    <w14:schemeClr w14:val="tx1"/>
                  </w14:solidFill>
                </w14:textFill>
              </w:rPr>
              <w:t>）</w:t>
            </w:r>
          </w:p>
          <w:p w14:paraId="005F0B7B">
            <w:pPr>
              <w:keepNext w:val="0"/>
              <w:keepLines w:val="0"/>
              <w:pageBreakBefore w:val="0"/>
              <w:widowControl/>
              <w:kinsoku w:val="0"/>
              <w:wordWrap/>
              <w:overflowPunct/>
              <w:topLinePunct w:val="0"/>
              <w:autoSpaceDE w:val="0"/>
              <w:autoSpaceDN w:val="0"/>
              <w:bidi w:val="0"/>
              <w:adjustRightInd w:val="0"/>
              <w:snapToGrid w:val="0"/>
              <w:spacing w:before="155" w:line="300" w:lineRule="auto"/>
              <w:ind w:left="126"/>
              <w:jc w:val="both"/>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（其中：不含税金额：</w:t>
            </w:r>
            <w:r>
              <w:rPr>
                <w:rFonts w:ascii="宋体" w:hAnsi="宋体" w:eastAsia="宋体" w:cs="宋体"/>
                <w:color w:val="000000" w:themeColor="text1"/>
                <w:spacing w:val="6"/>
                <w:sz w:val="20"/>
                <w:szCs w:val="20"/>
                <w:u w:val="single"/>
                <w14:textFill>
                  <w14:solidFill>
                    <w14:schemeClr w14:val="tx1"/>
                  </w14:solidFill>
                </w14:textFill>
              </w:rPr>
              <w:t xml:space="preserve">   </w:t>
            </w:r>
            <w:r>
              <w:rPr>
                <w:rFonts w:hint="eastAsia" w:ascii="宋体" w:hAnsi="宋体" w:eastAsia="宋体" w:cs="宋体"/>
                <w:color w:val="000000" w:themeColor="text1"/>
                <w:spacing w:val="6"/>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6"/>
                <w:sz w:val="20"/>
                <w:szCs w:val="20"/>
                <w:u w:val="single"/>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元，税率</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12"/>
                <w:sz w:val="20"/>
                <w:szCs w:val="20"/>
                <w:u w:val="single"/>
                <w14:textFill>
                  <w14:solidFill>
                    <w14:schemeClr w14:val="tx1"/>
                  </w14:solidFill>
                </w14:textFill>
              </w:rPr>
              <w:t xml:space="preserve">     </w:t>
            </w:r>
            <w:r>
              <w:rPr>
                <w:rFonts w:hint="eastAsia" w:ascii="宋体" w:hAnsi="宋体" w:eastAsia="宋体" w:cs="宋体"/>
                <w:color w:val="000000" w:themeColor="text1"/>
                <w:spacing w:val="12"/>
                <w:sz w:val="20"/>
                <w:szCs w:val="20"/>
                <w:u w:val="none"/>
                <w:lang w:val="en-US" w:eastAsia="zh-CN"/>
                <w14:textFill>
                  <w14:solidFill>
                    <w14:schemeClr w14:val="tx1"/>
                  </w14:solidFill>
                </w14:textFill>
              </w:rPr>
              <w:t>%</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税金：</w:t>
            </w:r>
            <w:r>
              <w:rPr>
                <w:rFonts w:ascii="宋体" w:hAnsi="宋体" w:eastAsia="宋体" w:cs="宋体"/>
                <w:color w:val="000000" w:themeColor="text1"/>
                <w:spacing w:val="9"/>
                <w:sz w:val="20"/>
                <w:szCs w:val="20"/>
                <w:u w:val="single"/>
                <w14:textFill>
                  <w14:solidFill>
                    <w14:schemeClr w14:val="tx1"/>
                  </w14:solidFill>
                </w14:textFill>
              </w:rPr>
              <w:t xml:space="preserve">   </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9"/>
                <w:sz w:val="20"/>
                <w:szCs w:val="20"/>
                <w:u w:val="single"/>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元）</w:t>
            </w:r>
          </w:p>
        </w:tc>
      </w:tr>
    </w:tbl>
    <w:p w14:paraId="6BC52BE7">
      <w:pPr>
        <w:pStyle w:val="2"/>
        <w:keepNext w:val="0"/>
        <w:keepLines w:val="0"/>
        <w:pageBreakBefore w:val="0"/>
        <w:widowControl/>
        <w:kinsoku w:val="0"/>
        <w:wordWrap/>
        <w:overflowPunct/>
        <w:topLinePunct w:val="0"/>
        <w:autoSpaceDE w:val="0"/>
        <w:autoSpaceDN w:val="0"/>
        <w:bidi w:val="0"/>
        <w:adjustRightInd w:val="0"/>
        <w:snapToGrid w:val="0"/>
        <w:spacing w:before="109" w:line="300" w:lineRule="auto"/>
        <w:ind w:firstLine="448" w:firstLineChars="200"/>
        <w:jc w:val="both"/>
        <w:textAlignment w:val="baseline"/>
        <w:rPr>
          <w:color w:val="000000" w:themeColor="text1"/>
          <w:spacing w:val="7"/>
          <w14:textFill>
            <w14:solidFill>
              <w14:schemeClr w14:val="tx1"/>
            </w14:solidFill>
          </w14:textFill>
        </w:rPr>
      </w:pPr>
      <w:r>
        <w:rPr>
          <w:color w:val="000000" w:themeColor="text1"/>
          <w:spacing w:val="7"/>
          <w14:textFill>
            <w14:solidFill>
              <w14:schemeClr w14:val="tx1"/>
            </w14:solidFill>
          </w14:textFill>
        </w:rPr>
        <w:t>1.1</w:t>
      </w:r>
      <w:r>
        <w:rPr>
          <w:color w:val="000000" w:themeColor="text1"/>
          <w:spacing w:val="-4"/>
          <w14:textFill>
            <w14:solidFill>
              <w14:schemeClr w14:val="tx1"/>
            </w14:solidFill>
          </w14:textFill>
        </w:rPr>
        <w:t xml:space="preserve"> </w:t>
      </w:r>
      <w:r>
        <w:rPr>
          <w:rFonts w:hint="eastAsia"/>
          <w:color w:val="000000" w:themeColor="text1"/>
          <w:spacing w:val="-4"/>
          <w:lang w:val="en-US" w:eastAsia="zh-CN"/>
          <w14:textFill>
            <w14:solidFill>
              <w14:schemeClr w14:val="tx1"/>
            </w14:solidFill>
          </w14:textFill>
        </w:rPr>
        <w:t>上述采购数量为预估暂定数量，</w:t>
      </w:r>
      <w:r>
        <w:rPr>
          <w:rFonts w:hint="eastAsia"/>
          <w:color w:val="000000" w:themeColor="text1"/>
          <w:spacing w:val="7"/>
          <w14:textFill>
            <w14:solidFill>
              <w14:schemeClr w14:val="tx1"/>
            </w14:solidFill>
          </w14:textFill>
        </w:rPr>
        <w:t>甲方</w:t>
      </w:r>
      <w:r>
        <w:rPr>
          <w:rFonts w:hint="eastAsia"/>
          <w:color w:val="000000" w:themeColor="text1"/>
          <w:spacing w:val="7"/>
          <w:lang w:val="en-US" w:eastAsia="zh-CN"/>
          <w14:textFill>
            <w14:solidFill>
              <w14:schemeClr w14:val="tx1"/>
            </w14:solidFill>
          </w14:textFill>
        </w:rPr>
        <w:t>有权根据</w:t>
      </w:r>
      <w:r>
        <w:rPr>
          <w:rFonts w:hint="eastAsia"/>
          <w:color w:val="000000" w:themeColor="text1"/>
          <w:spacing w:val="7"/>
          <w14:textFill>
            <w14:solidFill>
              <w14:schemeClr w14:val="tx1"/>
            </w14:solidFill>
          </w14:textFill>
        </w:rPr>
        <w:t>工程项目实际施工情况对采购数量做相应变更，其单价以本合同约定为准，并按实际采购货物量结算。</w:t>
      </w:r>
      <w:r>
        <w:rPr>
          <w:rFonts w:hint="eastAsia"/>
          <w:b/>
          <w:bCs/>
          <w:color w:val="000000" w:themeColor="text1"/>
          <w:spacing w:val="7"/>
          <w14:textFill>
            <w14:solidFill>
              <w14:schemeClr w14:val="tx1"/>
            </w14:solidFill>
          </w14:textFill>
        </w:rPr>
        <w:t>如实际采购量超出本合同</w:t>
      </w:r>
      <w:r>
        <w:rPr>
          <w:rFonts w:hint="eastAsia"/>
          <w:b/>
          <w:bCs/>
          <w:color w:val="000000" w:themeColor="text1"/>
          <w:spacing w:val="7"/>
          <w:lang w:val="en-US" w:eastAsia="zh-CN"/>
          <w14:textFill>
            <w14:solidFill>
              <w14:schemeClr w14:val="tx1"/>
            </w14:solidFill>
          </w14:textFill>
        </w:rPr>
        <w:t>约定的预估</w:t>
      </w:r>
      <w:r>
        <w:rPr>
          <w:rFonts w:hint="eastAsia"/>
          <w:b/>
          <w:bCs/>
          <w:color w:val="000000" w:themeColor="text1"/>
          <w:spacing w:val="7"/>
          <w14:textFill>
            <w14:solidFill>
              <w14:schemeClr w14:val="tx1"/>
            </w14:solidFill>
          </w14:textFill>
        </w:rPr>
        <w:t>供应数量，超出部分须另行签订</w:t>
      </w:r>
      <w:r>
        <w:rPr>
          <w:rFonts w:hint="eastAsia"/>
          <w:b/>
          <w:bCs/>
          <w:color w:val="000000" w:themeColor="text1"/>
          <w:spacing w:val="7"/>
          <w:lang w:val="en-US" w:eastAsia="zh-CN"/>
          <w14:textFill>
            <w14:solidFill>
              <w14:schemeClr w14:val="tx1"/>
            </w14:solidFill>
          </w14:textFill>
        </w:rPr>
        <w:t>补充</w:t>
      </w:r>
      <w:r>
        <w:rPr>
          <w:rFonts w:hint="eastAsia"/>
          <w:b/>
          <w:bCs/>
          <w:color w:val="000000" w:themeColor="text1"/>
          <w:spacing w:val="7"/>
          <w14:textFill>
            <w14:solidFill>
              <w14:schemeClr w14:val="tx1"/>
            </w14:solidFill>
          </w14:textFill>
        </w:rPr>
        <w:t>合同，否则视为超出部分无须支付对价。</w:t>
      </w:r>
      <w:r>
        <w:rPr>
          <w:rFonts w:hint="eastAsia"/>
          <w:color w:val="000000" w:themeColor="text1"/>
          <w:spacing w:val="7"/>
          <w14:textFill>
            <w14:solidFill>
              <w14:schemeClr w14:val="tx1"/>
            </w14:solidFill>
          </w14:textFill>
        </w:rPr>
        <w:t>当实际采购数量不足表中所列</w:t>
      </w:r>
      <w:r>
        <w:rPr>
          <w:rFonts w:hint="eastAsia"/>
          <w:color w:val="000000" w:themeColor="text1"/>
          <w:spacing w:val="7"/>
          <w:lang w:val="en-US" w:eastAsia="zh-CN"/>
          <w14:textFill>
            <w14:solidFill>
              <w14:schemeClr w14:val="tx1"/>
            </w14:solidFill>
          </w14:textFill>
        </w:rPr>
        <w:t>预估</w:t>
      </w:r>
      <w:r>
        <w:rPr>
          <w:rFonts w:hint="eastAsia"/>
          <w:color w:val="000000" w:themeColor="text1"/>
          <w:spacing w:val="7"/>
          <w14:textFill>
            <w14:solidFill>
              <w14:schemeClr w14:val="tx1"/>
            </w14:solidFill>
          </w14:textFill>
        </w:rPr>
        <w:t>数量时，乙方不得以需求不足向甲方索赔。</w:t>
      </w:r>
    </w:p>
    <w:p w14:paraId="549793E3">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right="52" w:firstLine="456" w:firstLineChars="200"/>
        <w:jc w:val="both"/>
        <w:textAlignment w:val="baseline"/>
        <w:rPr>
          <w:color w:val="000000" w:themeColor="text1"/>
          <w14:textFill>
            <w14:solidFill>
              <w14:schemeClr w14:val="tx1"/>
            </w14:solidFill>
          </w14:textFill>
        </w:rPr>
      </w:pPr>
      <w:r>
        <w:rPr>
          <w:color w:val="000000" w:themeColor="text1"/>
          <w:spacing w:val="9"/>
          <w14:textFill>
            <w14:solidFill>
              <w14:schemeClr w14:val="tx1"/>
            </w14:solidFill>
          </w14:textFill>
        </w:rPr>
        <w:t>1.2</w:t>
      </w:r>
      <w:r>
        <w:rPr>
          <w:color w:val="000000" w:themeColor="text1"/>
          <w:spacing w:val="-44"/>
          <w14:textFill>
            <w14:solidFill>
              <w14:schemeClr w14:val="tx1"/>
            </w14:solidFill>
          </w14:textFill>
        </w:rPr>
        <w:t xml:space="preserve"> </w:t>
      </w:r>
      <w:r>
        <w:rPr>
          <w:rFonts w:hint="eastAsia" w:ascii="宋体" w:hAnsi="宋体" w:eastAsia="宋体" w:cs="宋体"/>
          <w:color w:val="000000" w:themeColor="text1"/>
          <w:spacing w:val="9"/>
          <w:lang w:val="en-US" w:eastAsia="zh-CN"/>
          <w14:textFill>
            <w14:solidFill>
              <w14:schemeClr w14:val="tx1"/>
            </w14:solidFill>
          </w14:textFill>
        </w:rPr>
        <w:t>本合同项下混凝土</w:t>
      </w:r>
      <w:r>
        <w:rPr>
          <w:color w:val="000000" w:themeColor="text1"/>
          <w:spacing w:val="9"/>
          <w14:textFill>
            <w14:solidFill>
              <w14:schemeClr w14:val="tx1"/>
            </w14:solidFill>
          </w14:textFill>
        </w:rPr>
        <w:t>如需分批交货，则每批交货数量以甲方</w:t>
      </w:r>
      <w:r>
        <w:rPr>
          <w:rFonts w:hint="eastAsia"/>
          <w:color w:val="000000" w:themeColor="text1"/>
          <w:spacing w:val="9"/>
          <w:lang w:val="en-US" w:eastAsia="zh-CN"/>
          <w14:textFill>
            <w14:solidFill>
              <w14:schemeClr w14:val="tx1"/>
            </w14:solidFill>
          </w14:textFill>
        </w:rPr>
        <w:t>书面通知</w:t>
      </w:r>
      <w:r>
        <w:rPr>
          <w:color w:val="000000" w:themeColor="text1"/>
          <w:spacing w:val="8"/>
          <w14:textFill>
            <w14:solidFill>
              <w14:schemeClr w14:val="tx1"/>
            </w14:solidFill>
          </w14:textFill>
        </w:rPr>
        <w:t>为准。</w:t>
      </w:r>
      <w:r>
        <w:rPr>
          <w:color w:val="000000" w:themeColor="text1"/>
          <w:spacing w:val="9"/>
          <w14:textFill>
            <w14:solidFill>
              <w14:schemeClr w14:val="tx1"/>
            </w14:solidFill>
          </w14:textFill>
        </w:rPr>
        <w:t>采购数量为合同交货</w:t>
      </w:r>
      <w:r>
        <w:rPr>
          <w:rFonts w:hint="eastAsia"/>
          <w:color w:val="000000" w:themeColor="text1"/>
          <w:spacing w:val="9"/>
          <w:lang w:val="en-US" w:eastAsia="zh-CN"/>
          <w14:textFill>
            <w14:solidFill>
              <w14:schemeClr w14:val="tx1"/>
            </w14:solidFill>
          </w14:textFill>
        </w:rPr>
        <w:t>并经验收合格的</w:t>
      </w:r>
      <w:r>
        <w:rPr>
          <w:color w:val="000000" w:themeColor="text1"/>
          <w:spacing w:val="9"/>
          <w14:textFill>
            <w14:solidFill>
              <w14:schemeClr w14:val="tx1"/>
            </w14:solidFill>
          </w14:textFill>
        </w:rPr>
        <w:t>总量，</w:t>
      </w:r>
      <w:r>
        <w:rPr>
          <w:color w:val="000000" w:themeColor="text1"/>
          <w:spacing w:val="8"/>
          <w14:textFill>
            <w14:solidFill>
              <w14:schemeClr w14:val="tx1"/>
            </w14:solidFill>
          </w14:textFill>
        </w:rPr>
        <w:t>实际</w:t>
      </w:r>
      <w:r>
        <w:rPr>
          <w:rFonts w:hint="eastAsia"/>
          <w:color w:val="000000" w:themeColor="text1"/>
          <w:spacing w:val="8"/>
          <w:lang w:val="en-US" w:eastAsia="zh-CN"/>
          <w14:textFill>
            <w14:solidFill>
              <w14:schemeClr w14:val="tx1"/>
            </w14:solidFill>
          </w14:textFill>
        </w:rPr>
        <w:t>采购</w:t>
      </w:r>
      <w:r>
        <w:rPr>
          <w:color w:val="000000" w:themeColor="text1"/>
          <w:spacing w:val="9"/>
          <w14:textFill>
            <w14:solidFill>
              <w14:schemeClr w14:val="tx1"/>
            </w14:solidFill>
          </w14:textFill>
        </w:rPr>
        <w:t>数量以甲方实际收到并经甲方书面验收合格的</w:t>
      </w:r>
      <w:r>
        <w:rPr>
          <w:color w:val="000000" w:themeColor="text1"/>
          <w:spacing w:val="8"/>
          <w14:textFill>
            <w14:solidFill>
              <w14:schemeClr w14:val="tx1"/>
            </w14:solidFill>
          </w14:textFill>
        </w:rPr>
        <w:t>交货量为准，并以此为依据结算合同价款。乙方获</w:t>
      </w:r>
      <w:r>
        <w:rPr>
          <w:color w:val="000000" w:themeColor="text1"/>
          <w:spacing w:val="9"/>
          <w14:textFill>
            <w14:solidFill>
              <w14:schemeClr w14:val="tx1"/>
            </w14:solidFill>
          </w14:textFill>
        </w:rPr>
        <w:t>悉的甲方额外交货要求，应以甲方正式书面通知</w:t>
      </w:r>
      <w:r>
        <w:rPr>
          <w:color w:val="000000" w:themeColor="text1"/>
          <w:spacing w:val="8"/>
          <w14:textFill>
            <w14:solidFill>
              <w14:schemeClr w14:val="tx1"/>
            </w14:solidFill>
          </w14:textFill>
        </w:rPr>
        <w:t>为准，否则对甲方没有约束力，不予支付货款。由乙方自行承担货款损失的一切不利后果。</w:t>
      </w:r>
    </w:p>
    <w:p w14:paraId="7E96BAAF">
      <w:pPr>
        <w:pStyle w:val="2"/>
        <w:keepNext w:val="0"/>
        <w:keepLines w:val="0"/>
        <w:pageBreakBefore w:val="0"/>
        <w:widowControl/>
        <w:kinsoku w:val="0"/>
        <w:wordWrap/>
        <w:overflowPunct/>
        <w:topLinePunct w:val="0"/>
        <w:autoSpaceDE w:val="0"/>
        <w:autoSpaceDN w:val="0"/>
        <w:bidi w:val="0"/>
        <w:adjustRightInd w:val="0"/>
        <w:snapToGrid w:val="0"/>
        <w:spacing w:before="31" w:line="300" w:lineRule="auto"/>
        <w:ind w:left="431"/>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2.单价采用下列方式确定：</w:t>
      </w:r>
    </w:p>
    <w:p w14:paraId="11D5C195">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10" w:right="112" w:firstLine="322"/>
        <w:jc w:val="both"/>
        <w:textAlignment w:val="baseline"/>
        <w:rPr>
          <w:color w:val="000000" w:themeColor="text1"/>
          <w:spacing w:val="4"/>
          <w14:textFill>
            <w14:solidFill>
              <w14:schemeClr w14:val="tx1"/>
            </w14:solidFill>
          </w14:textFill>
        </w:rPr>
      </w:pPr>
      <w:r>
        <w:rPr>
          <w:color w:val="000000" w:themeColor="text1"/>
          <w:spacing w:val="4"/>
          <w14:textFill>
            <w14:solidFill>
              <w14:schemeClr w14:val="tx1"/>
            </w14:solidFill>
          </w14:textFill>
        </w:rPr>
        <w:t>（1）</w:t>
      </w:r>
      <w:r>
        <w:rPr>
          <w:rFonts w:hint="default"/>
          <w:color w:val="000000" w:themeColor="text1"/>
          <w:spacing w:val="4"/>
          <w:lang w:eastAsia="zh-CN"/>
          <w14:textFill>
            <w14:solidFill>
              <w14:schemeClr w14:val="tx1"/>
            </w14:solidFill>
          </w14:textFill>
        </w:rPr>
        <w:t>混凝土</w:t>
      </w:r>
      <w:r>
        <w:rPr>
          <w:color w:val="000000" w:themeColor="text1"/>
          <w:spacing w:val="4"/>
          <w14:textFill>
            <w14:solidFill>
              <w14:schemeClr w14:val="tx1"/>
            </w14:solidFill>
          </w14:textFill>
        </w:rPr>
        <w:t>供应单价按</w:t>
      </w:r>
      <w:r>
        <w:rPr>
          <w:rFonts w:hint="default"/>
          <w:color w:val="000000" w:themeColor="text1"/>
          <w:spacing w:val="4"/>
          <w:u w:val="none" w:color="auto"/>
          <w:lang w:val="en-US" w:eastAsia="zh-CN"/>
          <w14:textFill>
            <w14:solidFill>
              <w14:schemeClr w14:val="tx1"/>
            </w14:solidFill>
          </w14:textFill>
        </w:rPr>
        <w:t>温州市工程造价</w:t>
      </w:r>
      <w:r>
        <w:rPr>
          <w:color w:val="000000" w:themeColor="text1"/>
          <w:spacing w:val="4"/>
          <w:u w:val="none" w:color="auto"/>
          <w14:textFill>
            <w14:solidFill>
              <w14:schemeClr w14:val="tx1"/>
            </w14:solidFill>
          </w14:textFill>
        </w:rPr>
        <w:t>信息价（综合版）</w:t>
      </w:r>
      <w:r>
        <w:rPr>
          <w:color w:val="000000" w:themeColor="text1"/>
          <w:spacing w:val="4"/>
          <w14:textFill>
            <w14:solidFill>
              <w14:schemeClr w14:val="tx1"/>
            </w14:solidFill>
          </w14:textFill>
        </w:rPr>
        <w:t>发布的</w:t>
      </w:r>
      <w:r>
        <w:rPr>
          <w:rFonts w:hint="default"/>
          <w:color w:val="000000" w:themeColor="text1"/>
          <w:spacing w:val="4"/>
          <w:u w:val="single"/>
          <w:lang w:val="en-US" w:eastAsia="zh-CN"/>
          <w14:textFill>
            <w14:solidFill>
              <w14:schemeClr w14:val="tx1"/>
            </w14:solidFill>
          </w14:textFill>
        </w:rPr>
        <w:t xml:space="preserve">  </w:t>
      </w:r>
      <w:r>
        <w:rPr>
          <w:rFonts w:hint="eastAsia"/>
          <w:color w:val="000000" w:themeColor="text1"/>
          <w:spacing w:val="4"/>
          <w:u w:val="single"/>
          <w:lang w:val="en-US" w:eastAsia="zh-CN"/>
          <w14:textFill>
            <w14:solidFill>
              <w14:schemeClr w14:val="tx1"/>
            </w14:solidFill>
          </w14:textFill>
        </w:rPr>
        <w:t xml:space="preserve">    </w:t>
      </w:r>
      <w:r>
        <w:rPr>
          <w:rFonts w:hint="default"/>
          <w:color w:val="000000" w:themeColor="text1"/>
          <w:spacing w:val="4"/>
          <w:u w:val="single"/>
          <w:lang w:val="en-US" w:eastAsia="zh-CN"/>
          <w14:textFill>
            <w14:solidFill>
              <w14:schemeClr w14:val="tx1"/>
            </w14:solidFill>
          </w14:textFill>
        </w:rPr>
        <w:t xml:space="preserve"> </w:t>
      </w:r>
      <w:r>
        <w:rPr>
          <w:rFonts w:hint="default"/>
          <w:color w:val="000000" w:themeColor="text1"/>
          <w:spacing w:val="4"/>
          <w:u w:val="none"/>
          <w:lang w:val="en-US" w:eastAsia="zh-CN"/>
          <w14:textFill>
            <w14:solidFill>
              <w14:schemeClr w14:val="tx1"/>
            </w14:solidFill>
          </w14:textFill>
        </w:rPr>
        <w:t>（上、当）</w:t>
      </w:r>
      <w:r>
        <w:rPr>
          <w:color w:val="000000" w:themeColor="text1"/>
          <w:spacing w:val="4"/>
          <w14:textFill>
            <w14:solidFill>
              <w14:schemeClr w14:val="tx1"/>
            </w14:solidFill>
          </w14:textFill>
        </w:rPr>
        <w:t>月含税信息价下浮</w:t>
      </w:r>
      <w:r>
        <w:rPr>
          <w:color w:val="000000" w:themeColor="text1"/>
          <w:spacing w:val="4"/>
          <w:u w:val="single"/>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4"/>
          <w:u w:val="single"/>
          <w14:textFill>
            <w14:solidFill>
              <w14:schemeClr w14:val="tx1"/>
            </w14:solidFill>
          </w14:textFill>
        </w:rPr>
        <w:t xml:space="preserve"> </w:t>
      </w:r>
      <w:r>
        <w:rPr>
          <w:color w:val="000000" w:themeColor="text1"/>
          <w:spacing w:val="4"/>
          <w14:textFill>
            <w14:solidFill>
              <w14:schemeClr w14:val="tx1"/>
            </w14:solidFill>
          </w14:textFill>
        </w:rPr>
        <w:t>元/</w:t>
      </w:r>
      <w:r>
        <w:rPr>
          <w:rFonts w:hint="eastAsia"/>
          <w:color w:val="000000" w:themeColor="text1"/>
          <w:spacing w:val="4"/>
          <w14:textFill>
            <w14:solidFill>
              <w14:schemeClr w14:val="tx1"/>
            </w14:solidFill>
          </w14:textFill>
        </w:rPr>
        <w:t>m³</w:t>
      </w:r>
      <w:r>
        <w:rPr>
          <w:color w:val="000000" w:themeColor="text1"/>
          <w:spacing w:val="4"/>
          <w14:textFill>
            <w14:solidFill>
              <w14:schemeClr w14:val="tx1"/>
            </w14:solidFill>
          </w14:textFill>
        </w:rPr>
        <w:t>。</w:t>
      </w:r>
    </w:p>
    <w:p w14:paraId="377C6D3D">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10" w:right="112" w:firstLine="322"/>
        <w:jc w:val="both"/>
        <w:textAlignment w:val="baseline"/>
        <w:rPr>
          <w:color w:val="000000" w:themeColor="text1"/>
          <w14:textFill>
            <w14:solidFill>
              <w14:schemeClr w14:val="tx1"/>
            </w14:solidFill>
          </w14:textFill>
        </w:rPr>
      </w:pPr>
      <w:r>
        <w:rPr>
          <w:color w:val="000000" w:themeColor="text1"/>
          <w:spacing w:val="4"/>
          <w14:textFill>
            <w14:solidFill>
              <w14:schemeClr w14:val="tx1"/>
            </w14:solidFill>
          </w14:textFill>
        </w:rPr>
        <w:t>（2）</w:t>
      </w:r>
      <w:r>
        <w:rPr>
          <w:rFonts w:hint="eastAsia"/>
          <w:color w:val="000000" w:themeColor="text1"/>
          <w:spacing w:val="4"/>
          <w:lang w:val="en-US" w:eastAsia="zh-CN"/>
          <w14:textFill>
            <w14:solidFill>
              <w14:schemeClr w14:val="tx1"/>
            </w14:solidFill>
          </w14:textFill>
        </w:rPr>
        <w:t>如需泵送，则外加泵送机械费：</w:t>
      </w:r>
      <w:r>
        <w:rPr>
          <w:rFonts w:hint="eastAsia"/>
          <w:color w:val="000000" w:themeColor="text1"/>
          <w:spacing w:val="4"/>
          <w:u w:val="single"/>
          <w:lang w:val="en-US" w:eastAsia="zh-CN"/>
          <w14:textFill>
            <w14:solidFill>
              <w14:schemeClr w14:val="tx1"/>
            </w14:solidFill>
          </w14:textFill>
        </w:rPr>
        <w:t xml:space="preserve">                                             </w:t>
      </w:r>
      <w:r>
        <w:rPr>
          <w:rFonts w:hint="eastAsia"/>
          <w:color w:val="000000" w:themeColor="text1"/>
          <w:spacing w:val="4"/>
          <w:u w:val="none"/>
          <w:lang w:val="en-US" w:eastAsia="zh-CN"/>
          <w14:textFill>
            <w14:solidFill>
              <w14:schemeClr w14:val="tx1"/>
            </w14:solidFill>
          </w14:textFill>
        </w:rPr>
        <w:t>。</w:t>
      </w:r>
    </w:p>
    <w:p w14:paraId="31759E4E">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9" w:firstLine="323"/>
        <w:jc w:val="both"/>
        <w:textAlignment w:val="baseline"/>
        <w:rPr>
          <w:rFonts w:hint="eastAsia" w:eastAsia="宋体"/>
          <w:color w:val="000000" w:themeColor="text1"/>
          <w:lang w:eastAsia="zh-CN"/>
          <w14:textFill>
            <w14:solidFill>
              <w14:schemeClr w14:val="tx1"/>
            </w14:solidFill>
          </w14:textFill>
        </w:rPr>
      </w:pPr>
      <w:r>
        <w:rPr>
          <w:color w:val="000000" w:themeColor="text1"/>
          <w:spacing w:val="6"/>
          <w14:textFill>
            <w14:solidFill>
              <w14:schemeClr w14:val="tx1"/>
            </w14:solidFill>
          </w14:textFill>
        </w:rPr>
        <w:t>（3）</w:t>
      </w:r>
      <w:r>
        <w:rPr>
          <w:rFonts w:hint="eastAsia"/>
          <w:color w:val="000000" w:themeColor="text1"/>
          <w:spacing w:val="6"/>
          <w:lang w:val="en-US" w:eastAsia="zh-CN"/>
          <w14:textFill>
            <w14:solidFill>
              <w14:schemeClr w14:val="tx1"/>
            </w14:solidFill>
          </w14:textFill>
        </w:rPr>
        <w:t>混凝土</w:t>
      </w:r>
      <w:r>
        <w:rPr>
          <w:color w:val="000000" w:themeColor="text1"/>
          <w:spacing w:val="6"/>
          <w14:textFill>
            <w14:solidFill>
              <w14:schemeClr w14:val="tx1"/>
            </w14:solidFill>
          </w14:textFill>
        </w:rPr>
        <w:t>使用当天泵送方量不足</w:t>
      </w:r>
      <w:r>
        <w:rPr>
          <w:color w:val="000000" w:themeColor="text1"/>
          <w:spacing w:val="-99"/>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93"/>
          <w14:textFill>
            <w14:solidFill>
              <w14:schemeClr w14:val="tx1"/>
            </w14:solidFill>
          </w14:textFill>
        </w:rPr>
        <w:t xml:space="preserve"> </w:t>
      </w:r>
      <w:r>
        <w:rPr>
          <w:color w:val="000000" w:themeColor="text1"/>
          <w:spacing w:val="6"/>
          <w14:textFill>
            <w14:solidFill>
              <w14:schemeClr w14:val="tx1"/>
            </w14:solidFill>
          </w14:textFill>
        </w:rPr>
        <w:t>m</w:t>
      </w:r>
      <w:r>
        <w:rPr>
          <w:color w:val="000000" w:themeColor="text1"/>
          <w:spacing w:val="6"/>
          <w:position w:val="10"/>
          <w:sz w:val="10"/>
          <w:szCs w:val="10"/>
          <w14:textFill>
            <w14:solidFill>
              <w14:schemeClr w14:val="tx1"/>
            </w14:solidFill>
          </w14:textFill>
        </w:rPr>
        <w:t>3</w:t>
      </w:r>
      <w:r>
        <w:rPr>
          <w:color w:val="000000" w:themeColor="text1"/>
          <w:spacing w:val="-25"/>
          <w:position w:val="10"/>
          <w:sz w:val="10"/>
          <w:szCs w:val="10"/>
          <w14:textFill>
            <w14:solidFill>
              <w14:schemeClr w14:val="tx1"/>
            </w14:solidFill>
          </w14:textFill>
        </w:rPr>
        <w:t xml:space="preserve"> </w:t>
      </w:r>
      <w:r>
        <w:rPr>
          <w:color w:val="000000" w:themeColor="text1"/>
          <w:spacing w:val="6"/>
          <w14:textFill>
            <w14:solidFill>
              <w14:schemeClr w14:val="tx1"/>
            </w14:solidFill>
          </w14:textFill>
        </w:rPr>
        <w:t>，以</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m</w:t>
      </w:r>
      <w:r>
        <w:rPr>
          <w:color w:val="000000" w:themeColor="text1"/>
          <w:spacing w:val="6"/>
          <w:position w:val="10"/>
          <w:sz w:val="10"/>
          <w:szCs w:val="10"/>
          <w14:textFill>
            <w14:solidFill>
              <w14:schemeClr w14:val="tx1"/>
            </w14:solidFill>
          </w14:textFill>
        </w:rPr>
        <w:t>3</w:t>
      </w:r>
      <w:r>
        <w:rPr>
          <w:color w:val="000000" w:themeColor="text1"/>
          <w:spacing w:val="-15"/>
          <w:position w:val="10"/>
          <w:sz w:val="10"/>
          <w:szCs w:val="10"/>
          <w14:textFill>
            <w14:solidFill>
              <w14:schemeClr w14:val="tx1"/>
            </w14:solidFill>
          </w14:textFill>
        </w:rPr>
        <w:t xml:space="preserve"> </w:t>
      </w:r>
      <w:r>
        <w:rPr>
          <w:color w:val="000000" w:themeColor="text1"/>
          <w:spacing w:val="6"/>
          <w14:textFill>
            <w14:solidFill>
              <w14:schemeClr w14:val="tx1"/>
            </w14:solidFill>
          </w14:textFill>
        </w:rPr>
        <w:t>起计算</w:t>
      </w:r>
      <w:r>
        <w:rPr>
          <w:color w:val="000000" w:themeColor="text1"/>
          <w:spacing w:val="5"/>
          <w14:textFill>
            <w14:solidFill>
              <w14:schemeClr w14:val="tx1"/>
            </w14:solidFill>
          </w14:textFill>
        </w:rPr>
        <w:t>泵送费；如需增加坍落度，掺入膨胀</w:t>
      </w:r>
      <w:r>
        <w:rPr>
          <w:color w:val="000000" w:themeColor="text1"/>
          <w:spacing w:val="9"/>
          <w14:textFill>
            <w14:solidFill>
              <w14:schemeClr w14:val="tx1"/>
            </w14:solidFill>
          </w14:textFill>
        </w:rPr>
        <w:t>剂（不减少水泥费用</w:t>
      </w:r>
      <w:r>
        <w:rPr>
          <w:color w:val="000000" w:themeColor="text1"/>
          <w:spacing w:val="-39"/>
          <w14:textFill>
            <w14:solidFill>
              <w14:schemeClr w14:val="tx1"/>
            </w14:solidFill>
          </w14:textFill>
        </w:rPr>
        <w:t>），</w:t>
      </w:r>
      <w:r>
        <w:rPr>
          <w:color w:val="000000" w:themeColor="text1"/>
          <w:spacing w:val="9"/>
          <w14:textFill>
            <w14:solidFill>
              <w14:schemeClr w14:val="tx1"/>
            </w14:solidFill>
          </w14:textFill>
        </w:rPr>
        <w:t>均按市住建部门造价处文件规定另外加收费用。</w:t>
      </w:r>
      <w:r>
        <w:rPr>
          <w:rFonts w:hint="eastAsia"/>
          <w:color w:val="000000" w:themeColor="text1"/>
          <w:spacing w:val="9"/>
          <w:lang w:eastAsia="zh-CN"/>
          <w14:textFill>
            <w14:solidFill>
              <w14:schemeClr w14:val="tx1"/>
            </w14:solidFill>
          </w14:textFill>
        </w:rPr>
        <w:t>（</w:t>
      </w:r>
      <w:r>
        <w:rPr>
          <w:rFonts w:hint="eastAsia"/>
          <w:color w:val="000000" w:themeColor="text1"/>
          <w:spacing w:val="9"/>
          <w:lang w:val="en-US" w:eastAsia="zh-CN"/>
          <w14:textFill>
            <w14:solidFill>
              <w14:schemeClr w14:val="tx1"/>
            </w14:solidFill>
          </w14:textFill>
        </w:rPr>
        <w:t>如文件无规定，则按市场价。</w:t>
      </w:r>
      <w:r>
        <w:rPr>
          <w:rFonts w:hint="eastAsia"/>
          <w:color w:val="000000" w:themeColor="text1"/>
          <w:spacing w:val="9"/>
          <w:lang w:eastAsia="zh-CN"/>
          <w14:textFill>
            <w14:solidFill>
              <w14:schemeClr w14:val="tx1"/>
            </w14:solidFill>
          </w14:textFill>
        </w:rPr>
        <w:t>）</w:t>
      </w:r>
    </w:p>
    <w:p w14:paraId="58297914">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firstLine="444" w:firstLineChars="200"/>
        <w:jc w:val="both"/>
        <w:textAlignment w:val="baseline"/>
        <w:rPr>
          <w:color w:val="000000" w:themeColor="text1"/>
          <w14:textFill>
            <w14:solidFill>
              <w14:schemeClr w14:val="tx1"/>
            </w14:solidFill>
          </w14:textFill>
        </w:rPr>
      </w:pPr>
      <w:r>
        <w:rPr>
          <w:color w:val="000000" w:themeColor="text1"/>
          <w:spacing w:val="6"/>
          <w14:textFill>
            <w14:solidFill>
              <w14:schemeClr w14:val="tx1"/>
            </w14:solidFill>
          </w14:textFill>
        </w:rPr>
        <w:t>以上第（1）点按每月按信息价调整计算单价，</w:t>
      </w:r>
      <w:r>
        <w:rPr>
          <w:color w:val="000000" w:themeColor="text1"/>
          <w:spacing w:val="5"/>
          <w14:textFill>
            <w14:solidFill>
              <w14:schemeClr w14:val="tx1"/>
            </w14:solidFill>
          </w14:textFill>
        </w:rPr>
        <w:t>第（2</w:t>
      </w:r>
      <w:r>
        <w:rPr>
          <w:color w:val="000000" w:themeColor="text1"/>
          <w:spacing w:val="-13"/>
          <w14:textFill>
            <w14:solidFill>
              <w14:schemeClr w14:val="tx1"/>
            </w14:solidFill>
          </w14:textFill>
        </w:rPr>
        <w:t>）～（</w:t>
      </w:r>
      <w:r>
        <w:rPr>
          <w:color w:val="000000" w:themeColor="text1"/>
          <w:spacing w:val="5"/>
          <w14:textFill>
            <w14:solidFill>
              <w14:schemeClr w14:val="tx1"/>
            </w14:solidFill>
          </w14:textFill>
        </w:rPr>
        <w:t>3）采用固定单价，在合同执行期内，</w:t>
      </w:r>
      <w:r>
        <w:rPr>
          <w:color w:val="000000" w:themeColor="text1"/>
          <w:spacing w:val="9"/>
          <w14:textFill>
            <w14:solidFill>
              <w14:schemeClr w14:val="tx1"/>
            </w14:solidFill>
          </w14:textFill>
        </w:rPr>
        <w:t>非经甲方书面同意，以上单价不论任何情况均不予调整。</w:t>
      </w:r>
    </w:p>
    <w:p w14:paraId="53D135CD">
      <w:pPr>
        <w:pStyle w:val="2"/>
        <w:keepNext w:val="0"/>
        <w:keepLines w:val="0"/>
        <w:pageBreakBefore w:val="0"/>
        <w:widowControl/>
        <w:kinsoku w:val="0"/>
        <w:wordWrap/>
        <w:overflowPunct/>
        <w:topLinePunct w:val="0"/>
        <w:autoSpaceDE w:val="0"/>
        <w:autoSpaceDN w:val="0"/>
        <w:bidi w:val="0"/>
        <w:adjustRightInd w:val="0"/>
        <w:snapToGrid w:val="0"/>
        <w:spacing w:before="34" w:line="300" w:lineRule="auto"/>
        <w:ind w:left="228"/>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（4）双方约定的其他方式：</w:t>
      </w:r>
      <w:r>
        <w:rPr>
          <w:color w:val="000000" w:themeColor="text1"/>
          <w:spacing w:val="10"/>
          <w:u w:val="single" w:color="auto"/>
          <w14:textFill>
            <w14:solidFill>
              <w14:schemeClr w14:val="tx1"/>
            </w14:solidFill>
          </w14:textFill>
        </w:rPr>
        <w:t xml:space="preserve">      </w:t>
      </w:r>
      <w:r>
        <w:rPr>
          <w:color w:val="000000" w:themeColor="text1"/>
          <w:spacing w:val="7"/>
          <w:u w:val="none" w:color="auto"/>
          <w14:textFill>
            <w14:solidFill>
              <w14:schemeClr w14:val="tx1"/>
            </w14:solidFill>
          </w14:textFill>
        </w:rPr>
        <w:t>。</w:t>
      </w:r>
    </w:p>
    <w:p w14:paraId="16C73E10">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right="57"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以上单价为综合单价，</w:t>
      </w:r>
      <w:r>
        <w:rPr>
          <w:rFonts w:hint="eastAsia"/>
          <w:color w:val="000000" w:themeColor="text1"/>
          <w:spacing w:val="8"/>
          <w:lang w:val="en-US" w:eastAsia="zh-CN"/>
          <w14:textFill>
            <w14:solidFill>
              <w14:schemeClr w14:val="tx1"/>
            </w14:solidFill>
          </w14:textFill>
        </w:rPr>
        <w:t>包括但不限于</w:t>
      </w:r>
      <w:r>
        <w:rPr>
          <w:color w:val="000000" w:themeColor="text1"/>
          <w:spacing w:val="8"/>
          <w14:textFill>
            <w14:solidFill>
              <w14:schemeClr w14:val="tx1"/>
            </w14:solidFill>
          </w14:textFill>
        </w:rPr>
        <w:t>：材料费、税金（增值税）、运输费、装卸费、搅拌</w:t>
      </w:r>
      <w:r>
        <w:rPr>
          <w:color w:val="000000" w:themeColor="text1"/>
          <w:spacing w:val="7"/>
          <w14:textFill>
            <w14:solidFill>
              <w14:schemeClr w14:val="tx1"/>
            </w14:solidFill>
          </w14:textFill>
        </w:rPr>
        <w:t>费等与</w:t>
      </w:r>
      <w:r>
        <w:rPr>
          <w:rFonts w:hint="eastAsia"/>
          <w:color w:val="000000" w:themeColor="text1"/>
          <w:spacing w:val="9"/>
          <w:lang w:eastAsia="zh-CN"/>
          <w14:textFill>
            <w14:solidFill>
              <w14:schemeClr w14:val="tx1"/>
            </w14:solidFill>
          </w14:textFill>
        </w:rPr>
        <w:t>混凝土</w:t>
      </w:r>
      <w:r>
        <w:rPr>
          <w:color w:val="000000" w:themeColor="text1"/>
          <w:spacing w:val="9"/>
          <w14:textFill>
            <w14:solidFill>
              <w14:schemeClr w14:val="tx1"/>
            </w14:solidFill>
          </w14:textFill>
        </w:rPr>
        <w:t>有关的特殊要求等可能产生的所有成本和费用。</w:t>
      </w:r>
      <w:r>
        <w:rPr>
          <w:rFonts w:hint="eastAsia"/>
          <w:color w:val="000000" w:themeColor="text1"/>
          <w:spacing w:val="9"/>
          <w14:textFill>
            <w14:solidFill>
              <w14:schemeClr w14:val="tx1"/>
            </w14:solidFill>
          </w14:textFill>
        </w:rPr>
        <w:t>合同执行期间如遇国家税率调整，税额按国家规定进行调整。</w:t>
      </w:r>
    </w:p>
    <w:p w14:paraId="203B9166">
      <w:pPr>
        <w:pStyle w:val="2"/>
        <w:keepNext w:val="0"/>
        <w:keepLines w:val="0"/>
        <w:pageBreakBefore w:val="0"/>
        <w:widowControl/>
        <w:kinsoku w:val="0"/>
        <w:wordWrap/>
        <w:overflowPunct/>
        <w:topLinePunct w:val="0"/>
        <w:autoSpaceDE w:val="0"/>
        <w:autoSpaceDN w:val="0"/>
        <w:bidi w:val="0"/>
        <w:adjustRightInd w:val="0"/>
        <w:snapToGrid w:val="0"/>
        <w:spacing w:before="32" w:line="300" w:lineRule="auto"/>
        <w:ind w:left="9" w:firstLine="450" w:firstLineChars="200"/>
        <w:jc w:val="both"/>
        <w:textAlignment w:val="baseline"/>
        <w:outlineLvl w:val="1"/>
        <w:rPr>
          <w:color w:val="000000" w:themeColor="text1"/>
          <w14:textFill>
            <w14:solidFill>
              <w14:schemeClr w14:val="tx1"/>
            </w14:solidFill>
          </w14:textFill>
        </w:rPr>
      </w:pPr>
      <w:r>
        <w:rPr>
          <w:b/>
          <w:bCs/>
          <w:color w:val="000000" w:themeColor="text1"/>
          <w:spacing w:val="7"/>
          <w14:textFill>
            <w14:solidFill>
              <w14:schemeClr w14:val="tx1"/>
            </w14:solidFill>
          </w14:textFill>
        </w:rPr>
        <w:t>第二条、质量标准和技术要求：</w:t>
      </w:r>
    </w:p>
    <w:p w14:paraId="45DA8258">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1.乙方必须持有相应的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生产资质等级证书，并严格按照资质等级证书核定的营业</w:t>
      </w:r>
      <w:r>
        <w:rPr>
          <w:color w:val="000000" w:themeColor="text1"/>
          <w:spacing w:val="7"/>
          <w14:textFill>
            <w14:solidFill>
              <w14:schemeClr w14:val="tx1"/>
            </w14:solidFill>
          </w14:textFill>
        </w:rPr>
        <w:t>范围供</w:t>
      </w:r>
      <w:r>
        <w:rPr>
          <w:color w:val="000000" w:themeColor="text1"/>
          <w:spacing w:val="5"/>
          <w14:textFill>
            <w14:solidFill>
              <w14:schemeClr w14:val="tx1"/>
            </w14:solidFill>
          </w14:textFill>
        </w:rPr>
        <w:t>应</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w:t>
      </w:r>
    </w:p>
    <w:p w14:paraId="56778C04">
      <w:pPr>
        <w:pStyle w:val="2"/>
        <w:keepNext w:val="0"/>
        <w:keepLines w:val="0"/>
        <w:pageBreakBefore w:val="0"/>
        <w:widowControl/>
        <w:kinsoku w:val="0"/>
        <w:wordWrap/>
        <w:overflowPunct/>
        <w:topLinePunct w:val="0"/>
        <w:autoSpaceDE w:val="0"/>
        <w:autoSpaceDN w:val="0"/>
        <w:bidi w:val="0"/>
        <w:adjustRightInd w:val="0"/>
        <w:snapToGrid w:val="0"/>
        <w:spacing w:before="31" w:line="300" w:lineRule="auto"/>
        <w:ind w:left="9" w:right="41" w:firstLine="421"/>
        <w:jc w:val="both"/>
        <w:textAlignment w:val="baseline"/>
        <w:rPr>
          <w:color w:val="000000" w:themeColor="text1"/>
          <w14:textFill>
            <w14:solidFill>
              <w14:schemeClr w14:val="tx1"/>
            </w14:solidFill>
          </w14:textFill>
        </w:rPr>
      </w:pPr>
      <w:r>
        <w:rPr>
          <w:color w:val="000000" w:themeColor="text1"/>
          <w:spacing w:val="3"/>
          <w14:textFill>
            <w14:solidFill>
              <w14:schemeClr w14:val="tx1"/>
            </w14:solidFill>
          </w14:textFill>
        </w:rPr>
        <w:t>2.乙方生产的预拌混凝土质量，必须符合《预拌混凝土》（</w:t>
      </w:r>
      <w:r>
        <w:rPr>
          <w:color w:val="000000" w:themeColor="text1"/>
          <w14:textFill>
            <w14:solidFill>
              <w14:schemeClr w14:val="tx1"/>
            </w14:solidFill>
          </w14:textFill>
        </w:rPr>
        <w:t>GB</w:t>
      </w:r>
      <w:r>
        <w:rPr>
          <w:color w:val="000000" w:themeColor="text1"/>
          <w:spacing w:val="3"/>
          <w14:textFill>
            <w14:solidFill>
              <w14:schemeClr w14:val="tx1"/>
            </w14:solidFill>
          </w14:textFill>
        </w:rPr>
        <w:t>/T14902-201</w:t>
      </w:r>
      <w:r>
        <w:rPr>
          <w:rFonts w:hint="eastAsia"/>
          <w:color w:val="000000" w:themeColor="text1"/>
          <w:spacing w:val="3"/>
          <w:lang w:val="en-US" w:eastAsia="zh-CN"/>
          <w14:textFill>
            <w14:solidFill>
              <w14:schemeClr w14:val="tx1"/>
            </w14:solidFill>
          </w14:textFill>
        </w:rPr>
        <w:t>2</w:t>
      </w:r>
      <w:r>
        <w:rPr>
          <w:color w:val="000000" w:themeColor="text1"/>
          <w:spacing w:val="3"/>
          <w14:textFill>
            <w14:solidFill>
              <w14:schemeClr w14:val="tx1"/>
            </w14:solidFill>
          </w14:textFill>
        </w:rPr>
        <w:t>）、《普通混凝土配</w:t>
      </w:r>
      <w:r>
        <w:rPr>
          <w:color w:val="000000" w:themeColor="text1"/>
          <w14:textFill>
            <w14:solidFill>
              <w14:schemeClr w14:val="tx1"/>
            </w14:solidFill>
          </w14:textFill>
        </w:rPr>
        <w:t>合比设计规程》（JGJ55-2011）、《混凝土强度检验评定标准》（GB/T501</w:t>
      </w:r>
      <w:r>
        <w:rPr>
          <w:color w:val="000000" w:themeColor="text1"/>
          <w:spacing w:val="-1"/>
          <w14:textFill>
            <w14:solidFill>
              <w14:schemeClr w14:val="tx1"/>
            </w14:solidFill>
          </w14:textFill>
        </w:rPr>
        <w:t>07-2010）等相关现行标准、</w:t>
      </w:r>
      <w:r>
        <w:rPr>
          <w:color w:val="000000" w:themeColor="text1"/>
          <w:spacing w:val="6"/>
          <w14:textFill>
            <w14:solidFill>
              <w14:schemeClr w14:val="tx1"/>
            </w14:solidFill>
          </w14:textFill>
        </w:rPr>
        <w:t>规范的要求。</w:t>
      </w:r>
    </w:p>
    <w:p w14:paraId="7B9BF4F0">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color w:val="000000" w:themeColor="text1"/>
          <w:spacing w:val="8"/>
          <w14:textFill>
            <w14:solidFill>
              <w14:schemeClr w14:val="tx1"/>
            </w14:solidFill>
          </w14:textFill>
        </w:rPr>
      </w:pPr>
      <w:r>
        <w:rPr>
          <w:color w:val="000000" w:themeColor="text1"/>
          <w:spacing w:val="8"/>
          <w14:textFill>
            <w14:solidFill>
              <w14:schemeClr w14:val="tx1"/>
            </w14:solidFill>
          </w14:textFill>
        </w:rPr>
        <w:t>3.乙方必须保证按有关标准、规范的要求，混凝土强度达到设计要求。</w:t>
      </w:r>
      <w:r>
        <w:rPr>
          <w:rFonts w:hint="eastAsia"/>
          <w:color w:val="000000" w:themeColor="text1"/>
          <w:spacing w:val="8"/>
          <w:lang w:val="en-US" w:eastAsia="zh-CN"/>
          <w14:textFill>
            <w14:solidFill>
              <w14:schemeClr w14:val="tx1"/>
            </w14:solidFill>
          </w14:textFill>
        </w:rPr>
        <w:t>如</w:t>
      </w:r>
      <w:r>
        <w:rPr>
          <w:color w:val="000000" w:themeColor="text1"/>
          <w:spacing w:val="8"/>
          <w14:textFill>
            <w14:solidFill>
              <w14:schemeClr w14:val="tx1"/>
            </w14:solidFill>
          </w14:textFill>
        </w:rPr>
        <w:t>在甲方按规范标准养护情况下，</w:t>
      </w:r>
      <w:r>
        <w:rPr>
          <w:rFonts w:hint="eastAsia"/>
          <w:color w:val="000000" w:themeColor="text1"/>
          <w:spacing w:val="8"/>
          <w:lang w:val="en-US" w:eastAsia="zh-CN"/>
          <w14:textFill>
            <w14:solidFill>
              <w14:schemeClr w14:val="tx1"/>
            </w14:solidFill>
          </w14:textFill>
        </w:rPr>
        <w:t>乙方</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未达到设计强度要求，其责任由乙方承担，造成甲方损失的，乙方赔偿甲方一切损失，并支付因甲方主张债权所支出的费用。</w:t>
      </w:r>
    </w:p>
    <w:p w14:paraId="5111029D">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color w:val="000000" w:themeColor="text1"/>
          <w:spacing w:val="8"/>
          <w14:textFill>
            <w14:solidFill>
              <w14:schemeClr w14:val="tx1"/>
            </w14:solidFill>
          </w14:textFill>
        </w:rPr>
      </w:pPr>
      <w:r>
        <w:rPr>
          <w:color w:val="000000" w:themeColor="text1"/>
          <w:spacing w:val="8"/>
          <w14:textFill>
            <w14:solidFill>
              <w14:schemeClr w14:val="tx1"/>
            </w14:solidFill>
          </w14:textFill>
        </w:rPr>
        <w:t>4.乙方在预拌混凝土生产过程中应按国家、地方有关混凝土技术规范和质监部门的质量监控要求，乙方提供</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相关原材料，配合比等资料和相关资质证书等必备文件资料给甲方。</w:t>
      </w:r>
    </w:p>
    <w:p w14:paraId="4B93D4F2">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color w:val="000000" w:themeColor="text1"/>
          <w:spacing w:val="8"/>
          <w14:textFill>
            <w14:solidFill>
              <w14:schemeClr w14:val="tx1"/>
            </w14:solidFill>
          </w14:textFill>
        </w:rPr>
      </w:pPr>
      <w:r>
        <w:rPr>
          <w:color w:val="000000" w:themeColor="text1"/>
          <w:spacing w:val="8"/>
          <w14:textFill>
            <w14:solidFill>
              <w14:schemeClr w14:val="tx1"/>
            </w14:solidFill>
          </w14:textFill>
        </w:rPr>
        <w:t>5.</w:t>
      </w:r>
      <w:r>
        <w:rPr>
          <w:rFonts w:hint="eastAsia"/>
          <w:color w:val="000000" w:themeColor="text1"/>
          <w:spacing w:val="8"/>
          <w:lang w:val="en-US" w:eastAsia="zh-CN"/>
          <w14:textFill>
            <w14:solidFill>
              <w14:schemeClr w14:val="tx1"/>
            </w14:solidFill>
          </w14:textFill>
        </w:rPr>
        <w:t>应</w:t>
      </w:r>
      <w:r>
        <w:rPr>
          <w:color w:val="000000" w:themeColor="text1"/>
          <w:spacing w:val="8"/>
          <w14:textFill>
            <w14:solidFill>
              <w14:schemeClr w14:val="tx1"/>
            </w14:solidFill>
          </w14:textFill>
        </w:rPr>
        <w:t>用于资料依据的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试块，根据监理</w:t>
      </w:r>
      <w:r>
        <w:rPr>
          <w:rFonts w:hint="eastAsia"/>
          <w:color w:val="000000" w:themeColor="text1"/>
          <w:spacing w:val="8"/>
          <w:lang w:eastAsia="zh-CN"/>
          <w14:textFill>
            <w14:solidFill>
              <w14:schemeClr w14:val="tx1"/>
            </w14:solidFill>
          </w14:textFill>
        </w:rPr>
        <w:t>（</w:t>
      </w:r>
      <w:r>
        <w:rPr>
          <w:rFonts w:hint="eastAsia"/>
          <w:color w:val="000000" w:themeColor="text1"/>
          <w:spacing w:val="8"/>
          <w:lang w:val="en-US" w:eastAsia="zh-CN"/>
          <w14:textFill>
            <w14:solidFill>
              <w14:schemeClr w14:val="tx1"/>
            </w14:solidFill>
          </w14:textFill>
        </w:rPr>
        <w:t>如有</w:t>
      </w:r>
      <w:r>
        <w:rPr>
          <w:rFonts w:hint="eastAsia"/>
          <w:color w:val="000000" w:themeColor="text1"/>
          <w:spacing w:val="8"/>
          <w:lang w:eastAsia="zh-CN"/>
          <w14:textFill>
            <w14:solidFill>
              <w14:schemeClr w14:val="tx1"/>
            </w14:solidFill>
          </w14:textFill>
        </w:rPr>
        <w:t>）</w:t>
      </w:r>
      <w:r>
        <w:rPr>
          <w:color w:val="000000" w:themeColor="text1"/>
          <w:spacing w:val="8"/>
          <w14:textFill>
            <w14:solidFill>
              <w14:schemeClr w14:val="tx1"/>
            </w14:solidFill>
          </w14:textFill>
        </w:rPr>
        <w:t>要求，甲方在现场按相关标准取样、制作、养护、封存并送检，取芯、回弹合格，费用由甲方承担，若不合格所造成的一切损失和费用由乙方承担。</w:t>
      </w:r>
    </w:p>
    <w:p w14:paraId="309912E6">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rFonts w:hint="default" w:eastAsia="宋体"/>
          <w:color w:val="000000" w:themeColor="text1"/>
          <w:spacing w:val="8"/>
          <w:lang w:val="en-US" w:eastAsia="zh-CN"/>
          <w14:textFill>
            <w14:solidFill>
              <w14:schemeClr w14:val="tx1"/>
            </w14:solidFill>
          </w14:textFill>
        </w:rPr>
      </w:pPr>
      <w:r>
        <w:rPr>
          <w:color w:val="000000" w:themeColor="text1"/>
          <w:spacing w:val="8"/>
          <w14:textFill>
            <w14:solidFill>
              <w14:schemeClr w14:val="tx1"/>
            </w14:solidFill>
          </w14:textFill>
        </w:rPr>
        <w:t>6.乙方提供的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 xml:space="preserve">中，氯离子含量符合有关规范要求,否则其责任由乙方承担，造成甲方损失的，乙方赔偿甲方一切损失。 </w:t>
      </w:r>
    </w:p>
    <w:p w14:paraId="674C0A1D">
      <w:pPr>
        <w:pStyle w:val="2"/>
        <w:keepNext w:val="0"/>
        <w:keepLines w:val="0"/>
        <w:pageBreakBefore w:val="0"/>
        <w:widowControl/>
        <w:kinsoku w:val="0"/>
        <w:wordWrap/>
        <w:overflowPunct/>
        <w:topLinePunct w:val="0"/>
        <w:autoSpaceDE w:val="0"/>
        <w:autoSpaceDN w:val="0"/>
        <w:bidi w:val="0"/>
        <w:adjustRightInd w:val="0"/>
        <w:snapToGrid w:val="0"/>
        <w:spacing w:before="32" w:line="300" w:lineRule="auto"/>
        <w:ind w:right="25" w:firstLine="450" w:firstLineChars="200"/>
        <w:jc w:val="both"/>
        <w:textAlignment w:val="baseline"/>
        <w:outlineLvl w:val="2"/>
        <w:rPr>
          <w:color w:val="000000" w:themeColor="text1"/>
          <w14:textFill>
            <w14:solidFill>
              <w14:schemeClr w14:val="tx1"/>
            </w14:solidFill>
          </w14:textFill>
        </w:rPr>
      </w:pPr>
      <w:r>
        <w:rPr>
          <w:b/>
          <w:bCs/>
          <w:color w:val="000000" w:themeColor="text1"/>
          <w:spacing w:val="7"/>
          <w14:textFill>
            <w14:solidFill>
              <w14:schemeClr w14:val="tx1"/>
            </w14:solidFill>
          </w14:textFill>
        </w:rPr>
        <w:t>第三条、交货与验收</w:t>
      </w:r>
    </w:p>
    <w:p w14:paraId="2E38D4C5">
      <w:pPr>
        <w:pStyle w:val="2"/>
        <w:keepNext w:val="0"/>
        <w:keepLines w:val="0"/>
        <w:pageBreakBefore w:val="0"/>
        <w:widowControl/>
        <w:kinsoku w:val="0"/>
        <w:wordWrap/>
        <w:overflowPunct/>
        <w:topLinePunct w:val="0"/>
        <w:autoSpaceDE w:val="0"/>
        <w:autoSpaceDN w:val="0"/>
        <w:bidi w:val="0"/>
        <w:adjustRightInd w:val="0"/>
        <w:snapToGrid w:val="0"/>
        <w:spacing w:before="115" w:line="300" w:lineRule="auto"/>
        <w:ind w:right="0" w:firstLine="448" w:firstLineChars="200"/>
        <w:jc w:val="both"/>
        <w:textAlignment w:val="baseline"/>
        <w:rPr>
          <w:color w:val="000000" w:themeColor="text1"/>
          <w:spacing w:val="6"/>
          <w14:textFill>
            <w14:solidFill>
              <w14:schemeClr w14:val="tx1"/>
            </w14:solidFill>
          </w14:textFill>
        </w:rPr>
      </w:pPr>
      <w:r>
        <w:rPr>
          <w:color w:val="000000" w:themeColor="text1"/>
          <w:spacing w:val="7"/>
          <w14:textFill>
            <w14:solidFill>
              <w14:schemeClr w14:val="tx1"/>
            </w14:solidFill>
          </w14:textFill>
        </w:rPr>
        <w:t>1.供货地点：乙方</w:t>
      </w:r>
      <w:r>
        <w:rPr>
          <w:rFonts w:hint="eastAsia"/>
          <w:color w:val="000000" w:themeColor="text1"/>
          <w:spacing w:val="7"/>
          <w:lang w:val="en-US" w:eastAsia="zh-CN"/>
          <w14:textFill>
            <w14:solidFill>
              <w14:schemeClr w14:val="tx1"/>
            </w14:solidFill>
          </w14:textFill>
        </w:rPr>
        <w:t>负责将货物</w:t>
      </w:r>
      <w:r>
        <w:rPr>
          <w:color w:val="000000" w:themeColor="text1"/>
          <w:spacing w:val="7"/>
          <w14:textFill>
            <w14:solidFill>
              <w14:schemeClr w14:val="tx1"/>
            </w14:solidFill>
          </w14:textFill>
        </w:rPr>
        <w:t>运送至</w:t>
      </w:r>
      <w:r>
        <w:rPr>
          <w:color w:val="000000" w:themeColor="text1"/>
          <w:spacing w:val="-99"/>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rFonts w:hint="eastAsia"/>
          <w:color w:val="000000" w:themeColor="text1"/>
          <w:spacing w:val="5"/>
          <w:u w:val="single" w:color="auto"/>
          <w:lang w:val="en-US" w:eastAsia="zh-CN"/>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8"/>
          <w14:textFill>
            <w14:solidFill>
              <w14:schemeClr w14:val="tx1"/>
            </w14:solidFill>
          </w14:textFill>
        </w:rPr>
        <w:t xml:space="preserve"> </w:t>
      </w:r>
      <w:r>
        <w:rPr>
          <w:rFonts w:hint="eastAsia"/>
          <w:color w:val="000000" w:themeColor="text1"/>
          <w:spacing w:val="7"/>
          <w:lang w:val="en-US" w:eastAsia="zh-CN"/>
          <w14:textFill>
            <w14:solidFill>
              <w14:schemeClr w14:val="tx1"/>
            </w14:solidFill>
          </w14:textFill>
        </w:rPr>
        <w:t>项目的</w:t>
      </w:r>
      <w:r>
        <w:rPr>
          <w:rFonts w:hint="eastAsia"/>
          <w:color w:val="000000" w:themeColor="text1"/>
          <w:spacing w:val="7"/>
          <w14:textFill>
            <w14:solidFill>
              <w14:schemeClr w14:val="tx1"/>
            </w14:solidFill>
          </w14:textFill>
        </w:rPr>
        <w:t>工地分仓库(或堆放场地)</w:t>
      </w:r>
      <w:r>
        <w:rPr>
          <w:color w:val="000000" w:themeColor="text1"/>
          <w:spacing w:val="7"/>
          <w14:textFill>
            <w14:solidFill>
              <w14:schemeClr w14:val="tx1"/>
            </w14:solidFill>
          </w14:textFill>
        </w:rPr>
        <w:t>，具体地点以甲方指</w:t>
      </w:r>
      <w:r>
        <w:rPr>
          <w:color w:val="000000" w:themeColor="text1"/>
          <w:spacing w:val="6"/>
          <w14:textFill>
            <w14:solidFill>
              <w14:schemeClr w14:val="tx1"/>
            </w14:solidFill>
          </w14:textFill>
        </w:rPr>
        <w:t>定为准。</w:t>
      </w:r>
    </w:p>
    <w:p w14:paraId="48E88254">
      <w:pPr>
        <w:pStyle w:val="2"/>
        <w:keepNext w:val="0"/>
        <w:keepLines w:val="0"/>
        <w:pageBreakBefore w:val="0"/>
        <w:widowControl/>
        <w:kinsoku w:val="0"/>
        <w:wordWrap/>
        <w:overflowPunct/>
        <w:topLinePunct w:val="0"/>
        <w:autoSpaceDE w:val="0"/>
        <w:autoSpaceDN w:val="0"/>
        <w:bidi w:val="0"/>
        <w:adjustRightInd w:val="0"/>
        <w:snapToGrid w:val="0"/>
        <w:spacing w:before="115" w:line="300" w:lineRule="auto"/>
        <w:ind w:left="431" w:right="0" w:firstLine="12"/>
        <w:jc w:val="both"/>
        <w:textAlignment w:val="baseline"/>
        <w:rPr>
          <w:color w:val="000000" w:themeColor="text1"/>
          <w14:textFill>
            <w14:solidFill>
              <w14:schemeClr w14:val="tx1"/>
            </w14:solidFill>
          </w14:textFill>
        </w:rPr>
      </w:pPr>
      <w:r>
        <w:rPr>
          <w:color w:val="000000" w:themeColor="text1"/>
          <w:spacing w:val="6"/>
          <w14:textFill>
            <w14:solidFill>
              <w14:schemeClr w14:val="tx1"/>
            </w14:solidFill>
          </w14:textFill>
        </w:rPr>
        <w:t>2.供货时间及方法：</w:t>
      </w:r>
    </w:p>
    <w:p w14:paraId="73153965">
      <w:pPr>
        <w:pStyle w:val="2"/>
        <w:keepNext w:val="0"/>
        <w:keepLines w:val="0"/>
        <w:pageBreakBefore w:val="0"/>
        <w:widowControl/>
        <w:kinsoku w:val="0"/>
        <w:wordWrap/>
        <w:overflowPunct/>
        <w:topLinePunct w:val="0"/>
        <w:autoSpaceDE w:val="0"/>
        <w:autoSpaceDN w:val="0"/>
        <w:bidi w:val="0"/>
        <w:adjustRightInd w:val="0"/>
        <w:snapToGrid w:val="0"/>
        <w:spacing w:before="32" w:line="300" w:lineRule="auto"/>
        <w:ind w:left="15" w:right="0" w:firstLine="423"/>
        <w:jc w:val="both"/>
        <w:textAlignment w:val="baseline"/>
        <w:rPr>
          <w:color w:val="000000" w:themeColor="text1"/>
          <w14:textFill>
            <w14:solidFill>
              <w14:schemeClr w14:val="tx1"/>
            </w14:solidFill>
          </w14:textFill>
        </w:rPr>
      </w:pPr>
      <w:r>
        <w:rPr>
          <w:color w:val="000000" w:themeColor="text1"/>
          <w:spacing w:val="10"/>
          <w14:textFill>
            <w14:solidFill>
              <w14:schemeClr w14:val="tx1"/>
            </w14:solidFill>
          </w14:textFill>
        </w:rPr>
        <w:t>（1）计划供货时间预定于</w:t>
      </w:r>
      <w:r>
        <w:rPr>
          <w:color w:val="000000" w:themeColor="text1"/>
          <w:spacing w:val="-99"/>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90"/>
          <w14:textFill>
            <w14:solidFill>
              <w14:schemeClr w14:val="tx1"/>
            </w14:solidFill>
          </w14:textFill>
        </w:rPr>
        <w:t xml:space="preserve"> </w:t>
      </w:r>
      <w:r>
        <w:rPr>
          <w:color w:val="000000" w:themeColor="text1"/>
          <w:spacing w:val="10"/>
          <w14:textFill>
            <w14:solidFill>
              <w14:schemeClr w14:val="tx1"/>
            </w14:solidFill>
          </w14:textFill>
        </w:rPr>
        <w:t>年</w:t>
      </w:r>
      <w:r>
        <w:rPr>
          <w:color w:val="000000" w:themeColor="text1"/>
          <w:spacing w:val="-98"/>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86"/>
          <w14:textFill>
            <w14:solidFill>
              <w14:schemeClr w14:val="tx1"/>
            </w14:solidFill>
          </w14:textFill>
        </w:rPr>
        <w:t xml:space="preserve"> </w:t>
      </w:r>
      <w:r>
        <w:rPr>
          <w:color w:val="000000" w:themeColor="text1"/>
          <w:spacing w:val="10"/>
          <w14:textFill>
            <w14:solidFill>
              <w14:schemeClr w14:val="tx1"/>
            </w14:solidFill>
          </w14:textFill>
        </w:rPr>
        <w:t>月至本工程完工为止，分多</w:t>
      </w:r>
      <w:r>
        <w:rPr>
          <w:color w:val="000000" w:themeColor="text1"/>
          <w:spacing w:val="9"/>
          <w14:textFill>
            <w14:solidFill>
              <w14:schemeClr w14:val="tx1"/>
            </w14:solidFill>
          </w14:textFill>
        </w:rPr>
        <w:t>次供货；具体供货日期按</w:t>
      </w:r>
      <w:r>
        <w:rPr>
          <w:color w:val="000000" w:themeColor="text1"/>
          <w:spacing w:val="6"/>
          <w14:textFill>
            <w14:solidFill>
              <w14:schemeClr w14:val="tx1"/>
            </w14:solidFill>
          </w14:textFill>
        </w:rPr>
        <w:t>照甲方通知发货。</w:t>
      </w:r>
    </w:p>
    <w:p w14:paraId="214FA20C">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（2）</w:t>
      </w:r>
      <w:r>
        <w:rPr>
          <w:rFonts w:hint="eastAsia"/>
          <w:color w:val="000000" w:themeColor="text1"/>
          <w:spacing w:val="7"/>
          <w:lang w:eastAsia="zh-CN"/>
          <w14:textFill>
            <w14:solidFill>
              <w14:schemeClr w14:val="tx1"/>
            </w14:solidFill>
          </w14:textFill>
        </w:rPr>
        <w:t>混凝土</w:t>
      </w:r>
      <w:r>
        <w:rPr>
          <w:rFonts w:hint="eastAsia"/>
          <w:color w:val="000000" w:themeColor="text1"/>
          <w:spacing w:val="7"/>
          <w:lang w:val="en-US" w:eastAsia="zh-CN"/>
          <w14:textFill>
            <w14:solidFill>
              <w14:schemeClr w14:val="tx1"/>
            </w14:solidFill>
          </w14:textFill>
        </w:rPr>
        <w:t>的规格型号、</w:t>
      </w:r>
      <w:r>
        <w:rPr>
          <w:color w:val="000000" w:themeColor="text1"/>
          <w:spacing w:val="7"/>
          <w14:textFill>
            <w14:solidFill>
              <w14:schemeClr w14:val="tx1"/>
            </w14:solidFill>
          </w14:textFill>
        </w:rPr>
        <w:t>强度等级、坍落度、抗渗要求、外加剂等以工程实际情况，</w:t>
      </w:r>
      <w:r>
        <w:rPr>
          <w:color w:val="000000" w:themeColor="text1"/>
          <w:spacing w:val="9"/>
          <w14:textFill>
            <w14:solidFill>
              <w14:schemeClr w14:val="tx1"/>
            </w14:solidFill>
          </w14:textFill>
        </w:rPr>
        <w:t>按照甲方</w:t>
      </w:r>
      <w:r>
        <w:rPr>
          <w:rFonts w:hint="eastAsia"/>
          <w:color w:val="000000" w:themeColor="text1"/>
          <w:spacing w:val="9"/>
          <w:lang w:val="en-US" w:eastAsia="zh-CN"/>
          <w14:textFill>
            <w14:solidFill>
              <w14:schemeClr w14:val="tx1"/>
            </w14:solidFill>
          </w14:textFill>
        </w:rPr>
        <w:t>通知</w:t>
      </w:r>
      <w:r>
        <w:rPr>
          <w:color w:val="000000" w:themeColor="text1"/>
          <w:spacing w:val="9"/>
          <w14:textFill>
            <w14:solidFill>
              <w14:schemeClr w14:val="tx1"/>
            </w14:solidFill>
          </w14:textFill>
        </w:rPr>
        <w:t>为准。</w:t>
      </w:r>
    </w:p>
    <w:p w14:paraId="566C0D52">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439" w:right="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3</w:t>
      </w:r>
      <w:r>
        <w:rPr>
          <w:color w:val="000000" w:themeColor="text1"/>
          <w:spacing w:val="7"/>
          <w14:textFill>
            <w14:solidFill>
              <w14:schemeClr w14:val="tx1"/>
            </w14:solidFill>
          </w14:textFill>
        </w:rPr>
        <w:t>）</w:t>
      </w:r>
      <w:r>
        <w:rPr>
          <w:color w:val="000000" w:themeColor="text1"/>
          <w14:textFill>
            <w14:solidFill>
              <w14:schemeClr w14:val="tx1"/>
            </w14:solidFill>
          </w14:textFill>
        </w:rPr>
        <w:t>乙方必须保证 24 小时供应（除不可抗力因素除外）。</w:t>
      </w:r>
    </w:p>
    <w:p w14:paraId="2F2C1841">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left="439"/>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4</w:t>
      </w:r>
      <w:r>
        <w:rPr>
          <w:color w:val="000000" w:themeColor="text1"/>
          <w:spacing w:val="7"/>
          <w14:textFill>
            <w14:solidFill>
              <w14:schemeClr w14:val="tx1"/>
            </w14:solidFill>
          </w14:textFill>
        </w:rPr>
        <w:t>）</w:t>
      </w:r>
      <w:r>
        <w:rPr>
          <w:color w:val="000000" w:themeColor="text1"/>
          <w:spacing w:val="8"/>
          <w14:textFill>
            <w14:solidFill>
              <w14:schemeClr w14:val="tx1"/>
            </w14:solidFill>
          </w14:textFill>
        </w:rPr>
        <w:t>有特殊要求的混凝土要提前一个月通知。</w:t>
      </w:r>
    </w:p>
    <w:p w14:paraId="60639765">
      <w:pPr>
        <w:pStyle w:val="2"/>
        <w:keepNext w:val="0"/>
        <w:keepLines w:val="0"/>
        <w:pageBreakBefore w:val="0"/>
        <w:widowControl/>
        <w:kinsoku w:val="0"/>
        <w:wordWrap/>
        <w:overflowPunct/>
        <w:topLinePunct w:val="0"/>
        <w:autoSpaceDE w:val="0"/>
        <w:autoSpaceDN w:val="0"/>
        <w:bidi w:val="0"/>
        <w:adjustRightInd w:val="0"/>
        <w:snapToGrid w:val="0"/>
        <w:spacing w:before="112" w:line="300" w:lineRule="auto"/>
        <w:ind w:left="18" w:right="30" w:firstLine="420"/>
        <w:jc w:val="both"/>
        <w:textAlignment w:val="baseline"/>
        <w:rPr>
          <w:color w:val="000000" w:themeColor="text1"/>
          <w:spacing w:val="8"/>
          <w14:textFill>
            <w14:solidFill>
              <w14:schemeClr w14:val="tx1"/>
            </w14:solidFill>
          </w14:textFill>
        </w:rPr>
      </w:pPr>
      <w:r>
        <w:rPr>
          <w:color w:val="000000" w:themeColor="text1"/>
          <w:spacing w:val="10"/>
          <w14:textFill>
            <w14:solidFill>
              <w14:schemeClr w14:val="tx1"/>
            </w14:solidFill>
          </w14:textFill>
        </w:rPr>
        <w:t>（5）施工现场如遇气候突变，工地设施故障，工段</w:t>
      </w:r>
      <w:r>
        <w:rPr>
          <w:color w:val="000000" w:themeColor="text1"/>
          <w:spacing w:val="9"/>
          <w14:textFill>
            <w14:solidFill>
              <w14:schemeClr w14:val="tx1"/>
            </w14:solidFill>
          </w14:textFill>
        </w:rPr>
        <w:t>未验收等原因需变更供货时间，</w:t>
      </w:r>
      <w:r>
        <w:rPr>
          <w:color w:val="000000" w:themeColor="text1"/>
          <w:spacing w:val="-54"/>
          <w14:textFill>
            <w14:solidFill>
              <w14:schemeClr w14:val="tx1"/>
            </w14:solidFill>
          </w14:textFill>
        </w:rPr>
        <w:t xml:space="preserve"> </w:t>
      </w:r>
      <w:r>
        <w:rPr>
          <w:color w:val="000000" w:themeColor="text1"/>
          <w:spacing w:val="9"/>
          <w14:textFill>
            <w14:solidFill>
              <w14:schemeClr w14:val="tx1"/>
            </w14:solidFill>
          </w14:textFill>
        </w:rPr>
        <w:t>甲方应及时通知乙方变更后的供货时间，最终以双方确认供货时间</w:t>
      </w:r>
      <w:r>
        <w:rPr>
          <w:color w:val="000000" w:themeColor="text1"/>
          <w:spacing w:val="8"/>
          <w14:textFill>
            <w14:solidFill>
              <w14:schemeClr w14:val="tx1"/>
            </w14:solidFill>
          </w14:textFill>
        </w:rPr>
        <w:t>为准。</w:t>
      </w:r>
    </w:p>
    <w:p w14:paraId="4C1E42BC">
      <w:pPr>
        <w:pStyle w:val="2"/>
        <w:keepNext w:val="0"/>
        <w:keepLines w:val="0"/>
        <w:pageBreakBefore w:val="0"/>
        <w:widowControl/>
        <w:kinsoku w:val="0"/>
        <w:wordWrap/>
        <w:overflowPunct/>
        <w:topLinePunct w:val="0"/>
        <w:autoSpaceDE w:val="0"/>
        <w:autoSpaceDN w:val="0"/>
        <w:bidi w:val="0"/>
        <w:adjustRightInd w:val="0"/>
        <w:snapToGrid w:val="0"/>
        <w:spacing w:before="112" w:line="300" w:lineRule="auto"/>
        <w:ind w:right="30" w:firstLine="444" w:firstLineChars="200"/>
        <w:jc w:val="both"/>
        <w:textAlignment w:val="baseline"/>
        <w:rPr>
          <w:color w:val="000000" w:themeColor="text1"/>
          <w:spacing w:val="6"/>
          <w14:textFill>
            <w14:solidFill>
              <w14:schemeClr w14:val="tx1"/>
            </w14:solidFill>
          </w14:textFill>
        </w:rPr>
      </w:pPr>
      <w:r>
        <w:rPr>
          <w:color w:val="000000" w:themeColor="text1"/>
          <w:spacing w:val="6"/>
          <w14:textFill>
            <w14:solidFill>
              <w14:schemeClr w14:val="tx1"/>
            </w14:solidFill>
          </w14:textFill>
        </w:rPr>
        <w:t>3.</w:t>
      </w:r>
      <w:r>
        <w:rPr>
          <w:rFonts w:hint="eastAsia"/>
          <w:color w:val="000000" w:themeColor="text1"/>
          <w:spacing w:val="6"/>
          <w:lang w:eastAsia="zh-CN"/>
          <w14:textFill>
            <w14:solidFill>
              <w14:schemeClr w14:val="tx1"/>
            </w14:solidFill>
          </w14:textFill>
        </w:rPr>
        <w:t>混凝土</w:t>
      </w:r>
      <w:r>
        <w:rPr>
          <w:color w:val="000000" w:themeColor="text1"/>
          <w:spacing w:val="6"/>
          <w14:textFill>
            <w14:solidFill>
              <w14:schemeClr w14:val="tx1"/>
            </w14:solidFill>
          </w14:textFill>
        </w:rPr>
        <w:t>的验收</w:t>
      </w:r>
    </w:p>
    <w:p w14:paraId="4AF7E6ED">
      <w:pPr>
        <w:pStyle w:val="2"/>
        <w:keepNext w:val="0"/>
        <w:keepLines w:val="0"/>
        <w:pageBreakBefore w:val="0"/>
        <w:widowControl/>
        <w:kinsoku w:val="0"/>
        <w:wordWrap/>
        <w:overflowPunct/>
        <w:topLinePunct w:val="0"/>
        <w:autoSpaceDE w:val="0"/>
        <w:autoSpaceDN w:val="0"/>
        <w:bidi w:val="0"/>
        <w:adjustRightInd w:val="0"/>
        <w:snapToGrid w:val="0"/>
        <w:spacing w:before="112" w:line="300" w:lineRule="auto"/>
        <w:ind w:right="30" w:firstLine="440" w:firstLineChars="200"/>
        <w:jc w:val="both"/>
        <w:textAlignment w:val="baseline"/>
        <w:rPr>
          <w:rFonts w:hint="default" w:eastAsia="宋体"/>
          <w:color w:val="000000" w:themeColor="text1"/>
          <w:lang w:val="en-US" w:eastAsia="zh-CN"/>
          <w14:textFill>
            <w14:solidFill>
              <w14:schemeClr w14:val="tx1"/>
            </w14:solidFill>
          </w14:textFill>
        </w:rPr>
      </w:pPr>
      <w:r>
        <w:rPr>
          <w:color w:val="000000" w:themeColor="text1"/>
          <w:spacing w:val="5"/>
          <w14:textFill>
            <w14:solidFill>
              <w14:schemeClr w14:val="tx1"/>
            </w14:solidFill>
          </w14:textFill>
        </w:rPr>
        <w:t>（1）</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运到施工现场后，由甲方核对乙方提供的《发货单》，检查</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的标号是否符合</w:t>
      </w:r>
      <w:r>
        <w:rPr>
          <w:color w:val="000000" w:themeColor="text1"/>
          <w:spacing w:val="9"/>
          <w14:textFill>
            <w14:solidFill>
              <w14:schemeClr w14:val="tx1"/>
            </w14:solidFill>
          </w14:textFill>
        </w:rPr>
        <w:t>甲方的计划和设计要求，如不符合要求甲方有权拒收；</w:t>
      </w:r>
      <w:r>
        <w:rPr>
          <w:color w:val="000000" w:themeColor="text1"/>
          <w:spacing w:val="8"/>
          <w14:textFill>
            <w14:solidFill>
              <w14:schemeClr w14:val="tx1"/>
            </w14:solidFill>
          </w14:textFill>
        </w:rPr>
        <w:t>无《发货单》的混凝土甲方有权拒收；甲方</w:t>
      </w:r>
      <w:r>
        <w:rPr>
          <w:color w:val="000000" w:themeColor="text1"/>
          <w:spacing w:val="9"/>
          <w14:textFill>
            <w14:solidFill>
              <w14:schemeClr w14:val="tx1"/>
            </w14:solidFill>
          </w14:textFill>
        </w:rPr>
        <w:t>验收签字后的《发货单》即为</w:t>
      </w:r>
      <w:r>
        <w:rPr>
          <w:rFonts w:hint="eastAsia"/>
          <w:color w:val="000000" w:themeColor="text1"/>
          <w:spacing w:val="9"/>
          <w:lang w:eastAsia="zh-CN"/>
          <w14:textFill>
            <w14:solidFill>
              <w14:schemeClr w14:val="tx1"/>
            </w14:solidFill>
          </w14:textFill>
        </w:rPr>
        <w:t>混凝土</w:t>
      </w:r>
      <w:r>
        <w:rPr>
          <w:color w:val="000000" w:themeColor="text1"/>
          <w:spacing w:val="9"/>
          <w14:textFill>
            <w14:solidFill>
              <w14:schemeClr w14:val="tx1"/>
            </w14:solidFill>
          </w14:textFill>
        </w:rPr>
        <w:t>品种、方量的结算</w:t>
      </w:r>
      <w:r>
        <w:rPr>
          <w:color w:val="000000" w:themeColor="text1"/>
          <w:spacing w:val="8"/>
          <w14:textFill>
            <w14:solidFill>
              <w14:schemeClr w14:val="tx1"/>
            </w14:solidFill>
          </w14:textFill>
        </w:rPr>
        <w:t>依据。甲、乙双方按月及时对供货量及单价</w:t>
      </w:r>
      <w:r>
        <w:rPr>
          <w:color w:val="000000" w:themeColor="text1"/>
          <w:spacing w:val="9"/>
          <w14:textFill>
            <w14:solidFill>
              <w14:schemeClr w14:val="tx1"/>
            </w14:solidFill>
          </w14:textFill>
        </w:rPr>
        <w:t>进行核对确认，每月由乙方提供对账单给甲方，甲方对供货量、单</w:t>
      </w:r>
      <w:r>
        <w:rPr>
          <w:color w:val="000000" w:themeColor="text1"/>
          <w:spacing w:val="8"/>
          <w14:textFill>
            <w14:solidFill>
              <w14:schemeClr w14:val="tx1"/>
            </w14:solidFill>
          </w14:textFill>
        </w:rPr>
        <w:t>价进行核对确认</w:t>
      </w:r>
      <w:r>
        <w:rPr>
          <w:rFonts w:hint="eastAsia"/>
          <w:color w:val="000000" w:themeColor="text1"/>
          <w:spacing w:val="8"/>
          <w:lang w:eastAsia="zh-CN"/>
          <w14:textFill>
            <w14:solidFill>
              <w14:schemeClr w14:val="tx1"/>
            </w14:solidFill>
          </w14:textFill>
        </w:rPr>
        <w:t>。</w:t>
      </w:r>
      <w:r>
        <w:rPr>
          <w:rFonts w:hint="eastAsia"/>
          <w:color w:val="000000" w:themeColor="text1"/>
          <w:spacing w:val="8"/>
          <w:lang w:val="en-US" w:eastAsia="zh-CN"/>
          <w14:textFill>
            <w14:solidFill>
              <w14:schemeClr w14:val="tx1"/>
            </w14:solidFill>
          </w14:textFill>
        </w:rPr>
        <w:t>如甲方对乙方提供的对账单有异议，由甲、乙双方重新复核对账。</w:t>
      </w:r>
    </w:p>
    <w:p w14:paraId="7C844D5A">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28"/>
        <w:jc w:val="both"/>
        <w:textAlignment w:val="baseline"/>
        <w:rPr>
          <w:color w:val="000000" w:themeColor="text1"/>
          <w14:textFill>
            <w14:solidFill>
              <w14:schemeClr w14:val="tx1"/>
            </w14:solidFill>
          </w14:textFill>
        </w:rPr>
      </w:pPr>
      <w:r>
        <w:rPr>
          <w:color w:val="000000" w:themeColor="text1"/>
          <w:spacing w:val="11"/>
          <w14:textFill>
            <w14:solidFill>
              <w14:schemeClr w14:val="tx1"/>
            </w14:solidFill>
          </w14:textFill>
        </w:rPr>
        <w:t>（2）每立方预拌</w:t>
      </w:r>
      <w:r>
        <w:rPr>
          <w:rFonts w:hint="eastAsia"/>
          <w:color w:val="000000" w:themeColor="text1"/>
          <w:spacing w:val="11"/>
          <w:lang w:eastAsia="zh-CN"/>
          <w14:textFill>
            <w14:solidFill>
              <w14:schemeClr w14:val="tx1"/>
            </w14:solidFill>
          </w14:textFill>
        </w:rPr>
        <w:t>混凝土</w:t>
      </w:r>
      <w:r>
        <w:rPr>
          <w:color w:val="000000" w:themeColor="text1"/>
          <w:spacing w:val="11"/>
          <w14:textFill>
            <w14:solidFill>
              <w14:schemeClr w14:val="tx1"/>
            </w14:solidFill>
          </w14:textFill>
        </w:rPr>
        <w:t>重量按国家标准范围或乙方提供的配合</w:t>
      </w:r>
      <w:r>
        <w:rPr>
          <w:color w:val="000000" w:themeColor="text1"/>
          <w:spacing w:val="10"/>
          <w14:textFill>
            <w14:solidFill>
              <w14:schemeClr w14:val="tx1"/>
            </w14:solidFill>
          </w14:textFill>
        </w:rPr>
        <w:t>比容重计算，每车方量</w:t>
      </w:r>
      <w:r>
        <w:rPr>
          <w:rFonts w:hint="eastAsia"/>
          <w:color w:val="000000" w:themeColor="text1"/>
          <w:spacing w:val="10"/>
          <w:lang w:val="en-US" w:eastAsia="zh-CN"/>
          <w14:textFill>
            <w14:solidFill>
              <w14:schemeClr w14:val="tx1"/>
            </w14:solidFill>
          </w14:textFill>
        </w:rPr>
        <w:t>应与发货单数量一致</w:t>
      </w:r>
      <w:r>
        <w:rPr>
          <w:color w:val="000000" w:themeColor="text1"/>
          <w:spacing w:val="4"/>
          <w14:textFill>
            <w14:solidFill>
              <w14:schemeClr w14:val="tx1"/>
            </w14:solidFill>
          </w14:textFill>
        </w:rPr>
        <w:t>；</w:t>
      </w:r>
    </w:p>
    <w:p w14:paraId="50CBA541">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7"/>
        <w:jc w:val="both"/>
        <w:textAlignment w:val="baseline"/>
        <w:rPr>
          <w:rFonts w:hint="default"/>
          <w:color w:val="000000" w:themeColor="text1"/>
          <w:lang w:val="en-US"/>
          <w14:textFill>
            <w14:solidFill>
              <w14:schemeClr w14:val="tx1"/>
            </w14:solidFill>
          </w14:textFill>
        </w:rPr>
      </w:pPr>
      <w:r>
        <w:rPr>
          <w:color w:val="000000" w:themeColor="text1"/>
          <w:spacing w:val="9"/>
          <w14:textFill>
            <w14:solidFill>
              <w14:schemeClr w14:val="tx1"/>
            </w14:solidFill>
          </w14:textFill>
        </w:rPr>
        <w:t>（3）每车当场验收，甲方如对进场的</w:t>
      </w:r>
      <w:r>
        <w:rPr>
          <w:rFonts w:hint="eastAsia"/>
          <w:color w:val="000000" w:themeColor="text1"/>
          <w:spacing w:val="9"/>
          <w:lang w:eastAsia="zh-CN"/>
          <w14:textFill>
            <w14:solidFill>
              <w14:schemeClr w14:val="tx1"/>
            </w14:solidFill>
          </w14:textFill>
        </w:rPr>
        <w:t>混凝土</w:t>
      </w:r>
      <w:r>
        <w:rPr>
          <w:color w:val="000000" w:themeColor="text1"/>
          <w:spacing w:val="9"/>
          <w14:textFill>
            <w14:solidFill>
              <w14:schemeClr w14:val="tx1"/>
            </w14:solidFill>
          </w14:textFill>
        </w:rPr>
        <w:t>数量有异议，可随车抽验</w:t>
      </w:r>
      <w:r>
        <w:rPr>
          <w:rFonts w:hint="eastAsia"/>
          <w:color w:val="000000" w:themeColor="text1"/>
          <w:spacing w:val="9"/>
          <w:lang w:eastAsia="zh-CN"/>
          <w14:textFill>
            <w14:solidFill>
              <w14:schemeClr w14:val="tx1"/>
            </w14:solidFill>
          </w14:textFill>
        </w:rPr>
        <w:t>。</w:t>
      </w:r>
      <w:r>
        <w:rPr>
          <w:rFonts w:hint="eastAsia"/>
          <w:color w:val="000000" w:themeColor="text1"/>
          <w:spacing w:val="9"/>
          <w:lang w:val="en-US" w:eastAsia="zh-CN"/>
          <w14:textFill>
            <w14:solidFill>
              <w14:schemeClr w14:val="tx1"/>
            </w14:solidFill>
          </w14:textFill>
        </w:rPr>
        <w:t>若抽验三车以上的平均值与发货单数量的误差在</w:t>
      </w:r>
      <w:r>
        <w:rPr>
          <w:rFonts w:hint="eastAsia"/>
          <w:color w:val="000000" w:themeColor="text1"/>
          <w:spacing w:val="5"/>
          <w14:textFill>
            <w14:solidFill>
              <w14:schemeClr w14:val="tx1"/>
            </w14:solidFill>
          </w14:textFill>
        </w:rPr>
        <w:t>±</w:t>
      </w:r>
      <w:r>
        <w:rPr>
          <w:color w:val="000000" w:themeColor="text1"/>
          <w:spacing w:val="-37"/>
          <w14:textFill>
            <w14:solidFill>
              <w14:schemeClr w14:val="tx1"/>
            </w14:solidFill>
          </w14:textFill>
        </w:rPr>
        <w:t xml:space="preserve"> </w:t>
      </w:r>
      <w:r>
        <w:rPr>
          <w:color w:val="000000" w:themeColor="text1"/>
          <w:spacing w:val="5"/>
          <w14:textFill>
            <w14:solidFill>
              <w14:schemeClr w14:val="tx1"/>
            </w14:solidFill>
          </w14:textFill>
        </w:rPr>
        <w:t>2%</w:t>
      </w:r>
      <w:r>
        <w:rPr>
          <w:rFonts w:hint="eastAsia"/>
          <w:color w:val="000000" w:themeColor="text1"/>
          <w:spacing w:val="5"/>
          <w:lang w:val="en-US" w:eastAsia="zh-CN"/>
          <w14:textFill>
            <w14:solidFill>
              <w14:schemeClr w14:val="tx1"/>
            </w14:solidFill>
          </w14:textFill>
        </w:rPr>
        <w:t>内则视为计量准确</w:t>
      </w:r>
      <w:r>
        <w:rPr>
          <w:rFonts w:hint="eastAsia"/>
          <w:color w:val="000000" w:themeColor="text1"/>
          <w:spacing w:val="4"/>
          <w:lang w:eastAsia="zh-CN"/>
          <w14:textFill>
            <w14:solidFill>
              <w14:schemeClr w14:val="tx1"/>
            </w14:solidFill>
          </w14:textFill>
        </w:rPr>
        <w:t>。</w:t>
      </w:r>
      <w:r>
        <w:rPr>
          <w:rFonts w:hint="eastAsia"/>
          <w:color w:val="000000" w:themeColor="text1"/>
          <w:spacing w:val="4"/>
          <w:lang w:val="en-US" w:eastAsia="zh-CN"/>
          <w14:textFill>
            <w14:solidFill>
              <w14:schemeClr w14:val="tx1"/>
            </w14:solidFill>
          </w14:textFill>
        </w:rPr>
        <w:t>如误差</w:t>
      </w:r>
      <w:r>
        <w:rPr>
          <w:rFonts w:hint="eastAsia"/>
          <w:color w:val="000000" w:themeColor="text1"/>
          <w:spacing w:val="5"/>
          <w:lang w:val="en-US" w:eastAsia="zh-CN"/>
          <w14:textFill>
            <w14:solidFill>
              <w14:schemeClr w14:val="tx1"/>
            </w14:solidFill>
          </w14:textFill>
        </w:rPr>
        <w:t>超过</w:t>
      </w:r>
      <w:r>
        <w:rPr>
          <w:rFonts w:hint="eastAsia"/>
          <w:color w:val="000000" w:themeColor="text1"/>
          <w:spacing w:val="5"/>
          <w14:textFill>
            <w14:solidFill>
              <w14:schemeClr w14:val="tx1"/>
            </w14:solidFill>
          </w14:textFill>
        </w:rPr>
        <w:t>±</w:t>
      </w:r>
      <w:r>
        <w:rPr>
          <w:color w:val="000000" w:themeColor="text1"/>
          <w:spacing w:val="-37"/>
          <w14:textFill>
            <w14:solidFill>
              <w14:schemeClr w14:val="tx1"/>
            </w14:solidFill>
          </w14:textFill>
        </w:rPr>
        <w:t xml:space="preserve"> </w:t>
      </w:r>
      <w:r>
        <w:rPr>
          <w:color w:val="000000" w:themeColor="text1"/>
          <w:spacing w:val="5"/>
          <w14:textFill>
            <w14:solidFill>
              <w14:schemeClr w14:val="tx1"/>
            </w14:solidFill>
          </w14:textFill>
        </w:rPr>
        <w:t>2%</w:t>
      </w:r>
      <w:r>
        <w:rPr>
          <w:rFonts w:hint="eastAsia"/>
          <w:color w:val="000000" w:themeColor="text1"/>
          <w:spacing w:val="5"/>
          <w:lang w:eastAsia="zh-CN"/>
          <w14:textFill>
            <w14:solidFill>
              <w14:schemeClr w14:val="tx1"/>
            </w14:solidFill>
          </w14:textFill>
        </w:rPr>
        <w:t>，</w:t>
      </w:r>
      <w:r>
        <w:rPr>
          <w:color w:val="000000" w:themeColor="text1"/>
          <w:spacing w:val="5"/>
          <w14:textFill>
            <w14:solidFill>
              <w14:schemeClr w14:val="tx1"/>
            </w14:solidFill>
          </w14:textFill>
        </w:rPr>
        <w:t>视为</w:t>
      </w:r>
      <w:r>
        <w:rPr>
          <w:rFonts w:hint="eastAsia"/>
          <w:color w:val="000000" w:themeColor="text1"/>
          <w:spacing w:val="5"/>
          <w:lang w:val="en-US" w:eastAsia="zh-CN"/>
          <w14:textFill>
            <w14:solidFill>
              <w14:schemeClr w14:val="tx1"/>
            </w14:solidFill>
          </w14:textFill>
        </w:rPr>
        <w:t>乙方未按约定交货，其中数量不足部分，以抽检三车以上的平均值作为基准数结算货款；数量超额部分，</w:t>
      </w:r>
      <w:r>
        <w:rPr>
          <w:rFonts w:hint="default"/>
          <w:color w:val="000000" w:themeColor="text1"/>
          <w:spacing w:val="5"/>
          <w:lang w:val="en-US" w:eastAsia="zh-CN"/>
          <w14:textFill>
            <w14:solidFill>
              <w14:schemeClr w14:val="tx1"/>
            </w14:solidFill>
          </w14:textFill>
        </w:rPr>
        <w:t>则不予计算货款</w:t>
      </w:r>
      <w:r>
        <w:rPr>
          <w:rFonts w:hint="eastAsia"/>
          <w:color w:val="000000" w:themeColor="text1"/>
          <w:spacing w:val="5"/>
          <w:lang w:val="en-US" w:eastAsia="zh-CN"/>
          <w14:textFill>
            <w14:solidFill>
              <w14:schemeClr w14:val="tx1"/>
            </w14:solidFill>
          </w14:textFill>
        </w:rPr>
        <w:t>。</w:t>
      </w:r>
    </w:p>
    <w:p w14:paraId="1BA5FFE7">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46"/>
        <w:jc w:val="both"/>
        <w:textAlignment w:val="baseline"/>
        <w:rPr>
          <w:rFonts w:hint="eastAsia"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（4）</w:t>
      </w:r>
      <w:r>
        <w:rPr>
          <w:color w:val="000000" w:themeColor="text1"/>
          <w:spacing w:val="-50"/>
          <w14:textFill>
            <w14:solidFill>
              <w14:schemeClr w14:val="tx1"/>
            </w14:solidFill>
          </w14:textFill>
        </w:rPr>
        <w:t xml:space="preserve"> </w:t>
      </w:r>
      <w:r>
        <w:rPr>
          <w:color w:val="000000" w:themeColor="text1"/>
          <w:spacing w:val="8"/>
          <w14:textFill>
            <w14:solidFill>
              <w14:schemeClr w14:val="tx1"/>
            </w14:solidFill>
          </w14:textFill>
        </w:rPr>
        <w:t>甲方指定专人收货，甲方指定收</w:t>
      </w:r>
      <w:r>
        <w:rPr>
          <w:color w:val="000000" w:themeColor="text1"/>
          <w:spacing w:val="7"/>
          <w14:textFill>
            <w14:solidFill>
              <w14:schemeClr w14:val="tx1"/>
            </w14:solidFill>
          </w14:textFill>
        </w:rPr>
        <w:t>货人为：</w:t>
      </w:r>
      <w:r>
        <w:rPr>
          <w:color w:val="000000" w:themeColor="text1"/>
          <w:spacing w:val="7"/>
          <w:u w:val="single" w:color="auto"/>
          <w14:textFill>
            <w14:solidFill>
              <w14:schemeClr w14:val="tx1"/>
            </w14:solidFill>
          </w14:textFill>
        </w:rPr>
        <w:t xml:space="preserve">    </w:t>
      </w:r>
      <w:r>
        <w:rPr>
          <w:rFonts w:hint="eastAsia"/>
          <w:color w:val="000000" w:themeColor="text1"/>
          <w:spacing w:val="7"/>
          <w:u w:val="single" w:color="auto"/>
          <w:lang w:val="en-US" w:eastAsia="zh-CN"/>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67"/>
          <w14:textFill>
            <w14:solidFill>
              <w14:schemeClr w14:val="tx1"/>
            </w14:solidFill>
          </w14:textFill>
        </w:rPr>
        <w:t xml:space="preserve"> </w:t>
      </w:r>
      <w:r>
        <w:rPr>
          <w:color w:val="000000" w:themeColor="text1"/>
          <w:spacing w:val="7"/>
          <w14:textFill>
            <w14:solidFill>
              <w14:schemeClr w14:val="tx1"/>
            </w14:solidFill>
          </w14:textFill>
        </w:rPr>
        <w:t>电话：</w:t>
      </w:r>
      <w:r>
        <w:rPr>
          <w:color w:val="000000" w:themeColor="text1"/>
          <w:spacing w:val="7"/>
          <w:u w:val="single" w:color="auto"/>
          <w14:textFill>
            <w14:solidFill>
              <w14:schemeClr w14:val="tx1"/>
            </w14:solidFill>
          </w14:textFill>
        </w:rPr>
        <w:t xml:space="preserve">  </w:t>
      </w:r>
      <w:r>
        <w:rPr>
          <w:rFonts w:hint="eastAsia"/>
          <w:color w:val="000000" w:themeColor="text1"/>
          <w:spacing w:val="7"/>
          <w:u w:val="single" w:color="auto"/>
          <w:lang w:val="en-US" w:eastAsia="zh-CN"/>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rFonts w:hint="eastAsia"/>
          <w:color w:val="000000" w:themeColor="text1"/>
          <w:spacing w:val="7"/>
          <w:u w:val="none" w:color="auto"/>
          <w:lang w:eastAsia="zh-CN"/>
          <w14:textFill>
            <w14:solidFill>
              <w14:schemeClr w14:val="tx1"/>
            </w14:solidFill>
          </w14:textFill>
        </w:rPr>
        <w:t>，</w:t>
      </w:r>
      <w:r>
        <w:rPr>
          <w:color w:val="000000" w:themeColor="text1"/>
          <w:spacing w:val="7"/>
          <w14:textFill>
            <w14:solidFill>
              <w14:schemeClr w14:val="tx1"/>
            </w14:solidFill>
          </w14:textFill>
        </w:rPr>
        <w:t>（甲方提定专人收货人员二人或多人，则二人或多人共同签署为有效</w:t>
      </w:r>
      <w:r>
        <w:rPr>
          <w:color w:val="000000" w:themeColor="text1"/>
          <w:spacing w:val="-15"/>
          <w14:textFill>
            <w14:solidFill>
              <w14:schemeClr w14:val="tx1"/>
            </w14:solidFill>
          </w14:textFill>
        </w:rPr>
        <w:t>认可）。</w:t>
      </w:r>
      <w:r>
        <w:rPr>
          <w:color w:val="000000" w:themeColor="text1"/>
          <w:spacing w:val="8"/>
          <w14:textFill>
            <w14:solidFill>
              <w14:schemeClr w14:val="tx1"/>
            </w14:solidFill>
          </w14:textFill>
        </w:rPr>
        <w:t>收货凭证未经甲、乙双方指定委派人员签字一律无效</w:t>
      </w:r>
      <w:r>
        <w:rPr>
          <w:rFonts w:hint="eastAsia"/>
          <w:color w:val="000000" w:themeColor="text1"/>
          <w:spacing w:val="8"/>
          <w:lang w:eastAsia="zh-CN"/>
          <w14:textFill>
            <w14:solidFill>
              <w14:schemeClr w14:val="tx1"/>
            </w14:solidFill>
          </w14:textFill>
        </w:rPr>
        <w:t>。</w:t>
      </w:r>
    </w:p>
    <w:p w14:paraId="3CAB2E4B">
      <w:pPr>
        <w:pStyle w:val="2"/>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20"/>
        <w:jc w:val="both"/>
        <w:textAlignment w:val="baseline"/>
        <w:rPr>
          <w:color w:val="000000" w:themeColor="text1"/>
          <w14:textFill>
            <w14:solidFill>
              <w14:schemeClr w14:val="tx1"/>
            </w14:solidFill>
          </w14:textFill>
        </w:rPr>
      </w:pPr>
      <w:r>
        <w:rPr>
          <w:b/>
          <w:bCs/>
          <w:color w:val="000000" w:themeColor="text1"/>
          <w:spacing w:val="7"/>
          <w14:textFill>
            <w14:solidFill>
              <w14:schemeClr w14:val="tx1"/>
            </w14:solidFill>
          </w14:textFill>
        </w:rPr>
        <w:t>特别提醒：</w:t>
      </w:r>
      <w:r>
        <w:rPr>
          <w:b/>
          <w:bCs/>
          <w:color w:val="000000" w:themeColor="text1"/>
          <w:spacing w:val="7"/>
          <w:u w:val="single" w:color="auto"/>
          <w14:textFill>
            <w14:solidFill>
              <w14:schemeClr w14:val="tx1"/>
            </w14:solidFill>
          </w14:textFill>
        </w:rPr>
        <w:t>本合同甲方指定收货人签收的货物采购数量权限仅为本合同约定采购数量范围内，</w:t>
      </w:r>
      <w:r>
        <w:rPr>
          <w:b/>
          <w:bCs/>
          <w:color w:val="000000" w:themeColor="text1"/>
          <w:spacing w:val="6"/>
          <w:u w:val="single" w:color="auto"/>
          <w14:textFill>
            <w14:solidFill>
              <w14:schemeClr w14:val="tx1"/>
            </w14:solidFill>
          </w14:textFill>
        </w:rPr>
        <w:t>超出该范围为无效，</w:t>
      </w:r>
      <w:r>
        <w:rPr>
          <w:color w:val="000000" w:themeColor="text1"/>
          <w:spacing w:val="-46"/>
          <w:u w:val="single" w:color="auto"/>
          <w14:textFill>
            <w14:solidFill>
              <w14:schemeClr w14:val="tx1"/>
            </w14:solidFill>
          </w14:textFill>
        </w:rPr>
        <w:t xml:space="preserve"> </w:t>
      </w:r>
      <w:r>
        <w:rPr>
          <w:b/>
          <w:bCs/>
          <w:color w:val="000000" w:themeColor="text1"/>
          <w:spacing w:val="6"/>
          <w:u w:val="single" w:color="auto"/>
          <w14:textFill>
            <w14:solidFill>
              <w14:schemeClr w14:val="tx1"/>
            </w14:solidFill>
          </w14:textFill>
        </w:rPr>
        <w:t>甲方不予以认可。</w:t>
      </w:r>
    </w:p>
    <w:p w14:paraId="1ECFBB5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300" w:lineRule="auto"/>
        <w:ind w:right="0" w:rightChars="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w:t>
      </w:r>
      <w:r>
        <w:rPr>
          <w:rFonts w:hint="eastAsia"/>
          <w:color w:val="000000" w:themeColor="text1"/>
          <w:spacing w:val="8"/>
          <w:lang w:val="en-US" w:eastAsia="zh-CN"/>
          <w14:textFill>
            <w14:solidFill>
              <w14:schemeClr w14:val="tx1"/>
            </w14:solidFill>
          </w14:textFill>
        </w:rPr>
        <w:t>5</w:t>
      </w:r>
      <w:r>
        <w:rPr>
          <w:color w:val="000000" w:themeColor="text1"/>
          <w:spacing w:val="8"/>
          <w14:textFill>
            <w14:solidFill>
              <w14:schemeClr w14:val="tx1"/>
            </w14:solidFill>
          </w14:textFill>
        </w:rPr>
        <w:t>）乙方委派人员负责解决送货前后需要乙方协调的问题，并参与货物的验收和签证工作。</w:t>
      </w:r>
      <w:r>
        <w:rPr>
          <w:color w:val="000000" w:themeColor="text1"/>
          <w:spacing w:val="9"/>
          <w14:textFill>
            <w14:solidFill>
              <w14:schemeClr w14:val="tx1"/>
            </w14:solidFill>
          </w14:textFill>
        </w:rPr>
        <w:t>乙方对委派代表及其授权的其他代表签字确</w:t>
      </w:r>
      <w:r>
        <w:rPr>
          <w:color w:val="000000" w:themeColor="text1"/>
          <w:spacing w:val="8"/>
          <w14:textFill>
            <w14:solidFill>
              <w14:schemeClr w14:val="tx1"/>
            </w14:solidFill>
          </w14:textFill>
        </w:rPr>
        <w:t>认的所有文件均予以认可。</w:t>
      </w:r>
      <w:r>
        <w:rPr>
          <w:color w:val="000000" w:themeColor="text1"/>
          <w:spacing w:val="5"/>
          <w14:textFill>
            <w14:solidFill>
              <w14:schemeClr w14:val="tx1"/>
            </w14:solidFill>
          </w14:textFill>
        </w:rPr>
        <w:t>乙方委派人员：</w:t>
      </w:r>
      <w:r>
        <w:rPr>
          <w:color w:val="000000" w:themeColor="text1"/>
          <w:spacing w:val="5"/>
          <w:u w:val="single" w:color="auto"/>
          <w14:textFill>
            <w14:solidFill>
              <w14:schemeClr w14:val="tx1"/>
            </w14:solidFill>
          </w14:textFill>
        </w:rPr>
        <w:t xml:space="preserve"> </w:t>
      </w:r>
      <w:r>
        <w:rPr>
          <w:rFonts w:hint="eastAsia"/>
          <w:color w:val="000000" w:themeColor="text1"/>
          <w:spacing w:val="5"/>
          <w:u w:val="single" w:color="auto"/>
          <w:lang w:val="en-US" w:eastAsia="zh-CN"/>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 xml:space="preserve"> 职务：</w:t>
      </w:r>
      <w:r>
        <w:rPr>
          <w:color w:val="000000" w:themeColor="text1"/>
          <w:spacing w:val="6"/>
          <w:u w:val="single" w:color="auto"/>
          <w14:textFill>
            <w14:solidFill>
              <w14:schemeClr w14:val="tx1"/>
            </w14:solidFill>
          </w14:textFill>
        </w:rPr>
        <w:t xml:space="preserve">      </w:t>
      </w:r>
      <w:r>
        <w:rPr>
          <w:color w:val="000000" w:themeColor="text1"/>
          <w:spacing w:val="17"/>
          <w14:textFill>
            <w14:solidFill>
              <w14:schemeClr w14:val="tx1"/>
            </w14:solidFill>
          </w14:textFill>
        </w:rPr>
        <w:t xml:space="preserve"> </w:t>
      </w:r>
      <w:r>
        <w:rPr>
          <w:color w:val="000000" w:themeColor="text1"/>
          <w:spacing w:val="5"/>
          <w14:textFill>
            <w14:solidFill>
              <w14:schemeClr w14:val="tx1"/>
            </w14:solidFill>
          </w14:textFill>
        </w:rPr>
        <w:t>联系电话：</w:t>
      </w:r>
      <w:r>
        <w:rPr>
          <w:color w:val="000000" w:themeColor="text1"/>
          <w:spacing w:val="11"/>
          <w:u w:val="single" w:color="auto"/>
          <w14:textFill>
            <w14:solidFill>
              <w14:schemeClr w14:val="tx1"/>
            </w14:solidFill>
          </w14:textFill>
        </w:rPr>
        <w:t xml:space="preserve">    </w:t>
      </w:r>
      <w:r>
        <w:rPr>
          <w:rFonts w:hint="eastAsia"/>
          <w:color w:val="000000" w:themeColor="text1"/>
          <w:spacing w:val="11"/>
          <w:u w:val="single" w:color="auto"/>
          <w:lang w:val="en-US" w:eastAsia="zh-CN"/>
          <w14:textFill>
            <w14:solidFill>
              <w14:schemeClr w14:val="tx1"/>
            </w14:solidFill>
          </w14:textFill>
        </w:rPr>
        <w:t xml:space="preserve">   </w:t>
      </w:r>
      <w:r>
        <w:rPr>
          <w:color w:val="000000" w:themeColor="text1"/>
          <w:spacing w:val="11"/>
          <w:u w:val="single" w:color="auto"/>
          <w14:textFill>
            <w14:solidFill>
              <w14:schemeClr w14:val="tx1"/>
            </w14:solidFill>
          </w14:textFill>
        </w:rPr>
        <w:t xml:space="preserve"> </w:t>
      </w:r>
      <w:r>
        <w:rPr>
          <w:color w:val="000000" w:themeColor="text1"/>
          <w:spacing w:val="5"/>
          <w:u w:val="none" w:color="auto"/>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如需变更现场代表应事先征得甲方书面同意。</w:t>
      </w:r>
    </w:p>
    <w:p w14:paraId="191500E2">
      <w:pPr>
        <w:pStyle w:val="2"/>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4.双方约定</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的计量采用下列第</w:t>
      </w:r>
      <w:r>
        <w:rPr>
          <w:color w:val="000000" w:themeColor="text1"/>
          <w:spacing w:val="8"/>
          <w:u w:val="single" w:color="auto"/>
          <w14:textFill>
            <w14:solidFill>
              <w14:schemeClr w14:val="tx1"/>
            </w14:solidFill>
          </w14:textFill>
        </w:rPr>
        <w:t>（2）</w:t>
      </w:r>
      <w:r>
        <w:rPr>
          <w:color w:val="000000" w:themeColor="text1"/>
          <w:spacing w:val="8"/>
          <w14:textFill>
            <w14:solidFill>
              <w14:schemeClr w14:val="tx1"/>
            </w14:solidFill>
          </w14:textFill>
        </w:rPr>
        <w:t>种方式确定后以</w:t>
      </w:r>
      <w:r>
        <w:rPr>
          <w:color w:val="000000" w:themeColor="text1"/>
          <w:spacing w:val="-43"/>
          <w14:textFill>
            <w14:solidFill>
              <w14:schemeClr w14:val="tx1"/>
            </w14:solidFill>
          </w14:textFill>
        </w:rPr>
        <w:t xml:space="preserve"> </w:t>
      </w:r>
      <w:r>
        <w:rPr>
          <w:color w:val="000000" w:themeColor="text1"/>
          <w:spacing w:val="8"/>
          <w14:textFill>
            <w14:solidFill>
              <w14:schemeClr w14:val="tx1"/>
            </w14:solidFill>
          </w14:textFill>
        </w:rPr>
        <w:t>m</w:t>
      </w:r>
      <w:r>
        <w:rPr>
          <w:color w:val="000000" w:themeColor="text1"/>
          <w:spacing w:val="8"/>
          <w:position w:val="10"/>
          <w:sz w:val="10"/>
          <w:szCs w:val="10"/>
          <w14:textFill>
            <w14:solidFill>
              <w14:schemeClr w14:val="tx1"/>
            </w14:solidFill>
          </w14:textFill>
        </w:rPr>
        <w:t>3</w:t>
      </w:r>
      <w:r>
        <w:rPr>
          <w:color w:val="000000" w:themeColor="text1"/>
          <w:spacing w:val="-15"/>
          <w:position w:val="10"/>
          <w:sz w:val="10"/>
          <w:szCs w:val="10"/>
          <w14:textFill>
            <w14:solidFill>
              <w14:schemeClr w14:val="tx1"/>
            </w14:solidFill>
          </w14:textFill>
        </w:rPr>
        <w:t xml:space="preserve"> </w:t>
      </w:r>
      <w:r>
        <w:rPr>
          <w:color w:val="000000" w:themeColor="text1"/>
          <w:spacing w:val="8"/>
          <w14:textFill>
            <w14:solidFill>
              <w14:schemeClr w14:val="tx1"/>
            </w14:solidFill>
          </w14:textFill>
        </w:rPr>
        <w:t>计：</w:t>
      </w:r>
    </w:p>
    <w:p w14:paraId="781EFC00">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right="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（1）</w:t>
      </w:r>
      <w:r>
        <w:rPr>
          <w:color w:val="000000" w:themeColor="text1"/>
          <w:spacing w:val="-57"/>
          <w14:textFill>
            <w14:solidFill>
              <w14:schemeClr w14:val="tx1"/>
            </w14:solidFill>
          </w14:textFill>
        </w:rPr>
        <w:t xml:space="preserve"> </w:t>
      </w:r>
      <w:r>
        <w:rPr>
          <w:color w:val="000000" w:themeColor="text1"/>
          <w:spacing w:val="8"/>
          <w14:textFill>
            <w14:solidFill>
              <w14:schemeClr w14:val="tx1"/>
            </w14:solidFill>
          </w14:textFill>
        </w:rPr>
        <w:t>以混凝土浇筑部位按施工图纸计量（不扣钢筋体积，不加混凝土</w:t>
      </w:r>
      <w:r>
        <w:rPr>
          <w:color w:val="000000" w:themeColor="text1"/>
          <w:spacing w:val="7"/>
          <w14:textFill>
            <w14:solidFill>
              <w14:schemeClr w14:val="tx1"/>
            </w14:solidFill>
          </w14:textFill>
        </w:rPr>
        <w:t>损耗</w:t>
      </w:r>
      <w:r>
        <w:rPr>
          <w:color w:val="000000" w:themeColor="text1"/>
          <w:spacing w:val="-54"/>
          <w14:textFill>
            <w14:solidFill>
              <w14:schemeClr w14:val="tx1"/>
            </w14:solidFill>
          </w14:textFill>
        </w:rPr>
        <w:t>）；</w:t>
      </w:r>
    </w:p>
    <w:p w14:paraId="29710C22">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0" w:firstLineChars="200"/>
        <w:jc w:val="both"/>
        <w:textAlignment w:val="baseline"/>
        <w:rPr>
          <w:color w:val="000000" w:themeColor="text1"/>
          <w14:textFill>
            <w14:solidFill>
              <w14:schemeClr w14:val="tx1"/>
            </w14:solidFill>
          </w14:textFill>
        </w:rPr>
      </w:pPr>
      <w:r>
        <w:rPr>
          <w:color w:val="000000" w:themeColor="text1"/>
          <w:spacing w:val="5"/>
          <w14:textFill>
            <w14:solidFill>
              <w14:schemeClr w14:val="tx1"/>
            </w14:solidFill>
          </w14:textFill>
        </w:rPr>
        <w:t>（2）</w:t>
      </w:r>
      <w:r>
        <w:rPr>
          <w:color w:val="000000" w:themeColor="text1"/>
          <w:spacing w:val="-41"/>
          <w14:textFill>
            <w14:solidFill>
              <w14:schemeClr w14:val="tx1"/>
            </w14:solidFill>
          </w14:textFill>
        </w:rPr>
        <w:t xml:space="preserve"> </w:t>
      </w:r>
      <w:r>
        <w:rPr>
          <w:color w:val="000000" w:themeColor="text1"/>
          <w:spacing w:val="5"/>
          <w14:textFill>
            <w14:solidFill>
              <w14:schemeClr w14:val="tx1"/>
            </w14:solidFill>
          </w14:textFill>
        </w:rPr>
        <w:t>以经签收确认的</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的实际数量按</w:t>
      </w:r>
      <w:r>
        <w:rPr>
          <w:color w:val="000000" w:themeColor="text1"/>
          <w:spacing w:val="-45"/>
          <w14:textFill>
            <w14:solidFill>
              <w14:schemeClr w14:val="tx1"/>
            </w14:solidFill>
          </w14:textFill>
        </w:rPr>
        <w:t xml:space="preserve"> </w:t>
      </w:r>
      <w:r>
        <w:rPr>
          <w:color w:val="000000" w:themeColor="text1"/>
          <w:spacing w:val="5"/>
          <w14:textFill>
            <w14:solidFill>
              <w14:schemeClr w14:val="tx1"/>
            </w14:solidFill>
          </w14:textFill>
        </w:rPr>
        <w:t>m</w:t>
      </w:r>
      <w:r>
        <w:rPr>
          <w:color w:val="000000" w:themeColor="text1"/>
          <w:spacing w:val="5"/>
          <w:position w:val="10"/>
          <w:sz w:val="10"/>
          <w:szCs w:val="10"/>
          <w14:textFill>
            <w14:solidFill>
              <w14:schemeClr w14:val="tx1"/>
            </w14:solidFill>
          </w14:textFill>
        </w:rPr>
        <w:t>3</w:t>
      </w:r>
      <w:r>
        <w:rPr>
          <w:color w:val="000000" w:themeColor="text1"/>
          <w:spacing w:val="-15"/>
          <w:position w:val="10"/>
          <w:sz w:val="10"/>
          <w:szCs w:val="10"/>
          <w14:textFill>
            <w14:solidFill>
              <w14:schemeClr w14:val="tx1"/>
            </w14:solidFill>
          </w14:textFill>
        </w:rPr>
        <w:t xml:space="preserve"> </w:t>
      </w:r>
      <w:r>
        <w:rPr>
          <w:color w:val="000000" w:themeColor="text1"/>
          <w:spacing w:val="5"/>
          <w14:textFill>
            <w14:solidFill>
              <w14:schemeClr w14:val="tx1"/>
            </w14:solidFill>
          </w14:textFill>
        </w:rPr>
        <w:t>计算。</w:t>
      </w:r>
    </w:p>
    <w:p w14:paraId="4E00F1E8">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50" w:firstLineChars="200"/>
        <w:jc w:val="both"/>
        <w:textAlignment w:val="baseline"/>
        <w:outlineLvl w:val="1"/>
        <w:rPr>
          <w:rFonts w:hint="default" w:eastAsia="宋体"/>
          <w:color w:val="000000" w:themeColor="text1"/>
          <w:spacing w:val="7"/>
          <w:lang w:val="en-US" w:eastAsia="zh-CN"/>
          <w14:textFill>
            <w14:solidFill>
              <w14:schemeClr w14:val="tx1"/>
            </w14:solidFill>
          </w14:textFill>
        </w:rPr>
      </w:pPr>
      <w:r>
        <w:rPr>
          <w:b/>
          <w:bCs/>
          <w:color w:val="000000" w:themeColor="text1"/>
          <w:spacing w:val="7"/>
          <w14:textFill>
            <w14:solidFill>
              <w14:schemeClr w14:val="tx1"/>
            </w14:solidFill>
          </w14:textFill>
        </w:rPr>
        <w:t>第四条、材料款支付与结算</w:t>
      </w:r>
    </w:p>
    <w:p w14:paraId="03528CCA">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right="0" w:firstLine="448" w:firstLineChars="200"/>
        <w:jc w:val="both"/>
        <w:textAlignment w:val="baseline"/>
        <w:rPr>
          <w:color w:val="000000" w:themeColor="text1"/>
          <w14:textFill>
            <w14:solidFill>
              <w14:schemeClr w14:val="tx1"/>
            </w14:solidFill>
          </w14:textFill>
        </w:rPr>
      </w:pPr>
      <w:r>
        <w:rPr>
          <w:rFonts w:hint="eastAsia"/>
          <w:color w:val="000000" w:themeColor="text1"/>
          <w:spacing w:val="7"/>
          <w:lang w:val="en-US" w:eastAsia="zh-CN"/>
          <w14:textFill>
            <w14:solidFill>
              <w14:schemeClr w14:val="tx1"/>
            </w14:solidFill>
          </w14:textFill>
        </w:rPr>
        <w:t>1.</w:t>
      </w:r>
      <w:r>
        <w:rPr>
          <w:color w:val="000000" w:themeColor="text1"/>
          <w:spacing w:val="7"/>
          <w14:textFill>
            <w14:solidFill>
              <w14:schemeClr w14:val="tx1"/>
            </w14:solidFill>
          </w14:textFill>
        </w:rPr>
        <w:t>付款方式及期限，按以下第</w:t>
      </w:r>
      <w:r>
        <w:rPr>
          <w:color w:val="000000" w:themeColor="text1"/>
          <w:spacing w:val="-96"/>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91"/>
          <w14:textFill>
            <w14:solidFill>
              <w14:schemeClr w14:val="tx1"/>
            </w14:solidFill>
          </w14:textFill>
        </w:rPr>
        <w:t xml:space="preserve"> </w:t>
      </w:r>
      <w:r>
        <w:rPr>
          <w:color w:val="000000" w:themeColor="text1"/>
          <w:spacing w:val="7"/>
          <w14:textFill>
            <w14:solidFill>
              <w14:schemeClr w14:val="tx1"/>
            </w14:solidFill>
          </w14:textFill>
        </w:rPr>
        <w:t>种方式执行：</w:t>
      </w:r>
    </w:p>
    <w:p w14:paraId="03C35328">
      <w:pPr>
        <w:pStyle w:val="2"/>
        <w:keepNext w:val="0"/>
        <w:keepLines w:val="0"/>
        <w:pageBreakBefore w:val="0"/>
        <w:widowControl/>
        <w:tabs>
          <w:tab w:val="left" w:pos="315"/>
        </w:tabs>
        <w:kinsoku w:val="0"/>
        <w:wordWrap/>
        <w:overflowPunct/>
        <w:topLinePunct w:val="0"/>
        <w:autoSpaceDE w:val="0"/>
        <w:autoSpaceDN w:val="0"/>
        <w:bidi w:val="0"/>
        <w:adjustRightInd w:val="0"/>
        <w:snapToGrid w:val="0"/>
        <w:spacing w:before="114" w:line="300" w:lineRule="auto"/>
        <w:ind w:left="0" w:right="0" w:firstLine="45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w:t>
      </w:r>
      <w:r>
        <w:rPr>
          <w:color w:val="000000" w:themeColor="text1"/>
          <w:spacing w:val="-50"/>
          <w14:textFill>
            <w14:solidFill>
              <w14:schemeClr w14:val="tx1"/>
            </w14:solidFill>
          </w14:textFill>
        </w:rPr>
        <w:t xml:space="preserve"> </w:t>
      </w:r>
      <w:r>
        <w:rPr>
          <w:color w:val="000000" w:themeColor="text1"/>
          <w:spacing w:val="7"/>
          <w14:textFill>
            <w14:solidFill>
              <w14:schemeClr w14:val="tx1"/>
            </w14:solidFill>
          </w14:textFill>
        </w:rPr>
        <w:t>甲方在次月</w:t>
      </w:r>
      <w:r>
        <w:rPr>
          <w:color w:val="000000" w:themeColor="text1"/>
          <w:spacing w:val="-98"/>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53"/>
          <w14:textFill>
            <w14:solidFill>
              <w14:schemeClr w14:val="tx1"/>
            </w14:solidFill>
          </w14:textFill>
        </w:rPr>
        <w:t xml:space="preserve"> </w:t>
      </w:r>
      <w:r>
        <w:rPr>
          <w:color w:val="000000" w:themeColor="text1"/>
          <w:spacing w:val="7"/>
          <w14:textFill>
            <w14:solidFill>
              <w14:schemeClr w14:val="tx1"/>
            </w14:solidFill>
          </w14:textFill>
        </w:rPr>
        <w:t>日前支付上月</w:t>
      </w:r>
      <w:r>
        <w:rPr>
          <w:rFonts w:hint="eastAsia"/>
          <w:color w:val="000000" w:themeColor="text1"/>
          <w:spacing w:val="7"/>
          <w:lang w:val="en-US" w:eastAsia="zh-CN"/>
          <w14:textFill>
            <w14:solidFill>
              <w14:schemeClr w14:val="tx1"/>
            </w14:solidFill>
          </w14:textFill>
        </w:rPr>
        <w:t>双方对账确认的货款总额</w:t>
      </w:r>
      <w:r>
        <w:rPr>
          <w:color w:val="000000" w:themeColor="text1"/>
          <w:spacing w:val="7"/>
          <w14:textFill>
            <w14:solidFill>
              <w14:schemeClr w14:val="tx1"/>
            </w14:solidFill>
          </w14:textFill>
        </w:rPr>
        <w:t>的</w:t>
      </w:r>
      <w:r>
        <w:rPr>
          <w:color w:val="000000" w:themeColor="text1"/>
          <w:spacing w:val="7"/>
          <w:u w:val="single" w:color="auto"/>
          <w14:textFill>
            <w14:solidFill>
              <w14:schemeClr w14:val="tx1"/>
            </w14:solidFill>
          </w14:textFill>
        </w:rPr>
        <w:t xml:space="preserve">     </w:t>
      </w:r>
      <w:r>
        <w:rPr>
          <w:color w:val="000000" w:themeColor="text1"/>
          <w:spacing w:val="7"/>
          <w:u w:val="none" w:color="auto"/>
          <w14:textFill>
            <w14:solidFill>
              <w14:schemeClr w14:val="tx1"/>
            </w14:solidFill>
          </w14:textFill>
        </w:rPr>
        <w:t>%</w:t>
      </w:r>
      <w:r>
        <w:rPr>
          <w:color w:val="000000" w:themeColor="text1"/>
          <w:spacing w:val="7"/>
          <w14:textFill>
            <w14:solidFill>
              <w14:schemeClr w14:val="tx1"/>
            </w14:solidFill>
          </w14:textFill>
        </w:rPr>
        <w:t>。余款</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%在</w:t>
      </w:r>
      <w:r>
        <w:rPr>
          <w:rFonts w:hint="eastAsia"/>
          <w:color w:val="000000" w:themeColor="text1"/>
          <w:spacing w:val="6"/>
          <w:u w:val="single"/>
          <w:lang w:val="en-US" w:eastAsia="zh-CN"/>
          <w14:textFill>
            <w14:solidFill>
              <w14:schemeClr w14:val="tx1"/>
            </w14:solidFill>
          </w14:textFill>
        </w:rPr>
        <w:t xml:space="preserve">         </w:t>
      </w:r>
      <w:r>
        <w:rPr>
          <w:color w:val="000000" w:themeColor="text1"/>
          <w:spacing w:val="6"/>
          <w14:textFill>
            <w14:solidFill>
              <w14:schemeClr w14:val="tx1"/>
            </w14:solidFill>
          </w14:textFill>
        </w:rPr>
        <w:t>后</w:t>
      </w:r>
      <w:r>
        <w:rPr>
          <w:color w:val="000000" w:themeColor="text1"/>
          <w:spacing w:val="6"/>
          <w:u w:val="single" w:color="auto"/>
          <w14:textFill>
            <w14:solidFill>
              <w14:schemeClr w14:val="tx1"/>
            </w14:solidFill>
          </w14:textFill>
        </w:rPr>
        <w:t xml:space="preserve"> </w:t>
      </w:r>
      <w:r>
        <w:rPr>
          <w:rFonts w:hint="eastAsia"/>
          <w:color w:val="000000" w:themeColor="text1"/>
          <w:spacing w:val="6"/>
          <w:u w:val="single" w:color="auto"/>
          <w:lang w:val="en-US" w:eastAsia="zh-CN"/>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u w:val="single" w:color="auto"/>
          <w14:textFill>
            <w14:solidFill>
              <w14:schemeClr w14:val="tx1"/>
            </w14:solidFill>
          </w14:textFill>
        </w:rPr>
        <w:tab/>
      </w:r>
      <w:r>
        <w:rPr>
          <w:color w:val="000000" w:themeColor="text1"/>
          <w:spacing w:val="-92"/>
          <w14:textFill>
            <w14:solidFill>
              <w14:schemeClr w14:val="tx1"/>
            </w14:solidFill>
          </w14:textFill>
        </w:rPr>
        <w:t xml:space="preserve"> </w:t>
      </w:r>
      <w:r>
        <w:rPr>
          <w:color w:val="000000" w:themeColor="text1"/>
          <w:spacing w:val="5"/>
          <w14:textFill>
            <w14:solidFill>
              <w14:schemeClr w14:val="tx1"/>
            </w14:solidFill>
          </w14:textFill>
        </w:rPr>
        <w:t>个月内付清。如甲方</w:t>
      </w:r>
      <w:r>
        <w:rPr>
          <w:rFonts w:hint="eastAsia"/>
          <w:color w:val="000000" w:themeColor="text1"/>
          <w:spacing w:val="5"/>
          <w:lang w:val="en-US" w:eastAsia="zh-CN"/>
          <w14:textFill>
            <w14:solidFill>
              <w14:schemeClr w14:val="tx1"/>
            </w14:solidFill>
          </w14:textFill>
        </w:rPr>
        <w:t>无正当理由</w:t>
      </w:r>
      <w:r>
        <w:rPr>
          <w:color w:val="000000" w:themeColor="text1"/>
          <w:spacing w:val="5"/>
          <w14:textFill>
            <w14:solidFill>
              <w14:schemeClr w14:val="tx1"/>
            </w14:solidFill>
          </w14:textFill>
        </w:rPr>
        <w:t>付款不及时，造成工程延误的一切损失，乙方概不负责。具体支付方法</w:t>
      </w:r>
      <w:r>
        <w:rPr>
          <w:color w:val="000000" w:themeColor="text1"/>
          <w:spacing w:val="-46"/>
          <w:w w:val="86"/>
          <w14:textFill>
            <w14:solidFill>
              <w14:schemeClr w14:val="tx1"/>
            </w14:solidFill>
          </w14:textFill>
        </w:rPr>
        <w:t>：（</w:t>
      </w:r>
      <w:r>
        <w:rPr>
          <w:color w:val="000000" w:themeColor="text1"/>
          <w:spacing w:val="5"/>
          <w14:textFill>
            <w14:solidFill>
              <w14:schemeClr w14:val="tx1"/>
            </w14:solidFill>
          </w14:textFill>
        </w:rPr>
        <w:t>请勾选：</w:t>
      </w:r>
      <w:r>
        <w:rPr>
          <w:color w:val="000000" w:themeColor="text1"/>
          <w:spacing w:val="-57"/>
          <w14:textFill>
            <w14:solidFill>
              <w14:schemeClr w14:val="tx1"/>
            </w14:solidFill>
          </w14:textFill>
        </w:rPr>
        <w:t xml:space="preserve"> </w:t>
      </w:r>
      <w:r>
        <w:rPr>
          <w:color w:val="000000" w:themeColor="text1"/>
          <w:spacing w:val="5"/>
          <w14:textFill>
            <w14:solidFill>
              <w14:schemeClr w14:val="tx1"/>
            </w14:solidFill>
          </w14:textFill>
        </w:rPr>
        <w:t>□银行转账支付</w:t>
      </w:r>
      <w:r>
        <w:rPr>
          <w:color w:val="000000" w:themeColor="text1"/>
          <w:spacing w:val="15"/>
          <w14:textFill>
            <w14:solidFill>
              <w14:schemeClr w14:val="tx1"/>
            </w14:solidFill>
          </w14:textFill>
        </w:rPr>
        <w:t xml:space="preserve">   </w:t>
      </w:r>
      <w:r>
        <w:rPr>
          <w:rFonts w:hint="eastAsia"/>
          <w:color w:val="000000" w:themeColor="text1"/>
          <w:spacing w:val="5"/>
          <w:lang w:eastAsia="zh-CN"/>
          <w14:textFill>
            <w14:solidFill>
              <w14:schemeClr w14:val="tx1"/>
            </w14:solidFill>
          </w14:textFill>
        </w:rPr>
        <w:t>□</w:t>
      </w:r>
      <w:r>
        <w:rPr>
          <w:color w:val="000000" w:themeColor="text1"/>
          <w:spacing w:val="5"/>
          <w14:textFill>
            <w14:solidFill>
              <w14:schemeClr w14:val="tx1"/>
            </w14:solidFill>
          </w14:textFill>
        </w:rPr>
        <w:t>银行承兑汇票）</w:t>
      </w:r>
    </w:p>
    <w:p w14:paraId="0704D237">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8" w:firstLineChars="200"/>
        <w:jc w:val="both"/>
        <w:textAlignment w:val="baseline"/>
        <w:rPr>
          <w:rFonts w:hint="default" w:eastAsia="宋体"/>
          <w:color w:val="000000" w:themeColor="text1"/>
          <w:spacing w:val="11"/>
          <w:lang w:val="en-US" w:eastAsia="zh-CN"/>
          <w14:textFill>
            <w14:solidFill>
              <w14:schemeClr w14:val="tx1"/>
            </w14:solidFill>
          </w14:textFill>
        </w:rPr>
      </w:pPr>
      <w:r>
        <w:rPr>
          <w:color w:val="000000" w:themeColor="text1"/>
          <w:spacing w:val="7"/>
          <w14:textFill>
            <w14:solidFill>
              <w14:schemeClr w14:val="tx1"/>
            </w14:solidFill>
          </w14:textFill>
        </w:rPr>
        <w:t>（2）其他方式：</w:t>
      </w:r>
      <w:r>
        <w:rPr>
          <w:color w:val="000000" w:themeColor="text1"/>
          <w:spacing w:val="7"/>
          <w:u w:val="single" w:color="000000"/>
          <w14:textFill>
            <w14:solidFill>
              <w14:schemeClr w14:val="tx1"/>
            </w14:solidFill>
          </w14:textFill>
        </w:rPr>
        <w:t xml:space="preserve">   </w:t>
      </w:r>
      <w:r>
        <w:rPr>
          <w:rFonts w:hint="eastAsia"/>
          <w:color w:val="000000" w:themeColor="text1"/>
          <w:spacing w:val="7"/>
          <w:u w:val="single" w:color="000000"/>
          <w:lang w:val="en-US" w:eastAsia="zh-CN"/>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7"/>
          <w14:textFill>
            <w14:solidFill>
              <w14:schemeClr w14:val="tx1"/>
            </w14:solidFill>
          </w14:textFill>
        </w:rPr>
        <w:t>。具体支付方法</w:t>
      </w:r>
      <w:r>
        <w:rPr>
          <w:color w:val="000000" w:themeColor="text1"/>
          <w:spacing w:val="-54"/>
          <w14:textFill>
            <w14:solidFill>
              <w14:schemeClr w14:val="tx1"/>
            </w14:solidFill>
          </w14:textFill>
        </w:rPr>
        <w:t>：</w:t>
      </w:r>
      <w:r>
        <w:rPr>
          <w:rFonts w:hint="eastAsia"/>
          <w:color w:val="000000" w:themeColor="text1"/>
          <w:spacing w:val="-54"/>
          <w:lang w:eastAsia="zh-CN"/>
          <w14:textFill>
            <w14:solidFill>
              <w14:schemeClr w14:val="tx1"/>
            </w14:solidFill>
          </w14:textFill>
        </w:rPr>
        <w:t>（</w:t>
      </w:r>
      <w:r>
        <w:rPr>
          <w:color w:val="000000" w:themeColor="text1"/>
          <w:spacing w:val="7"/>
          <w14:textFill>
            <w14:solidFill>
              <w14:schemeClr w14:val="tx1"/>
            </w14:solidFill>
          </w14:textFill>
        </w:rPr>
        <w:t>请勾选：</w:t>
      </w:r>
      <w:r>
        <w:rPr>
          <w:color w:val="000000" w:themeColor="text1"/>
          <w:spacing w:val="-57"/>
          <w14:textFill>
            <w14:solidFill>
              <w14:schemeClr w14:val="tx1"/>
            </w14:solidFill>
          </w14:textFill>
        </w:rPr>
        <w:t xml:space="preserve"> </w:t>
      </w:r>
      <w:r>
        <w:rPr>
          <w:rFonts w:hint="eastAsia"/>
          <w:color w:val="000000" w:themeColor="text1"/>
          <w:spacing w:val="7"/>
          <w:lang w:eastAsia="zh-CN"/>
          <w14:textFill>
            <w14:solidFill>
              <w14:schemeClr w14:val="tx1"/>
            </w14:solidFill>
          </w14:textFill>
        </w:rPr>
        <w:t>□</w:t>
      </w:r>
      <w:r>
        <w:rPr>
          <w:color w:val="000000" w:themeColor="text1"/>
          <w:spacing w:val="7"/>
          <w14:textFill>
            <w14:solidFill>
              <w14:schemeClr w14:val="tx1"/>
            </w14:solidFill>
          </w14:textFill>
        </w:rPr>
        <w:t>银行转账支付  □银行承兑汇票）</w:t>
      </w:r>
    </w:p>
    <w:p w14:paraId="1C52CB7F">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23"/>
        <w:jc w:val="both"/>
        <w:textAlignment w:val="baseline"/>
        <w:rPr>
          <w:color w:val="000000" w:themeColor="text1"/>
          <w14:textFill>
            <w14:solidFill>
              <w14:schemeClr w14:val="tx1"/>
            </w14:solidFill>
          </w14:textFill>
        </w:rPr>
      </w:pPr>
      <w:r>
        <w:rPr>
          <w:rFonts w:hint="eastAsia"/>
          <w:color w:val="000000" w:themeColor="text1"/>
          <w:spacing w:val="11"/>
          <w:lang w:val="en-US" w:eastAsia="zh-CN"/>
          <w14:textFill>
            <w14:solidFill>
              <w14:schemeClr w14:val="tx1"/>
            </w14:solidFill>
          </w14:textFill>
        </w:rPr>
        <w:t>2.</w:t>
      </w:r>
      <w:r>
        <w:rPr>
          <w:color w:val="000000" w:themeColor="text1"/>
          <w:spacing w:val="11"/>
          <w14:textFill>
            <w14:solidFill>
              <w14:schemeClr w14:val="tx1"/>
            </w14:solidFill>
          </w14:textFill>
        </w:rPr>
        <w:t>每期付款时，乙方按当期相应材料款提供等额、有效、合法的增值税发票，否</w:t>
      </w:r>
      <w:r>
        <w:rPr>
          <w:color w:val="000000" w:themeColor="text1"/>
          <w:spacing w:val="10"/>
          <w14:textFill>
            <w14:solidFill>
              <w14:schemeClr w14:val="tx1"/>
            </w14:solidFill>
          </w14:textFill>
        </w:rPr>
        <w:t>则甲方有权</w:t>
      </w:r>
      <w:r>
        <w:rPr>
          <w:color w:val="000000" w:themeColor="text1"/>
          <w:spacing w:val="7"/>
          <w14:textFill>
            <w14:solidFill>
              <w14:schemeClr w14:val="tx1"/>
            </w14:solidFill>
          </w14:textFill>
        </w:rPr>
        <w:t>拒绝付款。</w:t>
      </w:r>
    </w:p>
    <w:p w14:paraId="6BD11E7D">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60" w:firstLineChars="200"/>
        <w:jc w:val="both"/>
        <w:textAlignment w:val="baseline"/>
        <w:rPr>
          <w:color w:val="000000" w:themeColor="text1"/>
          <w:spacing w:val="7"/>
          <w14:textFill>
            <w14:solidFill>
              <w14:schemeClr w14:val="tx1"/>
            </w14:solidFill>
          </w14:textFill>
        </w:rPr>
      </w:pPr>
      <w:r>
        <w:rPr>
          <w:color w:val="000000" w:themeColor="text1"/>
          <w:spacing w:val="10"/>
          <w14:textFill>
            <w14:solidFill>
              <w14:schemeClr w14:val="tx1"/>
            </w14:solidFill>
          </w14:textFill>
        </w:rPr>
        <w:t>3．</w:t>
      </w:r>
      <w:r>
        <w:rPr>
          <w:rFonts w:hint="eastAsia"/>
          <w:color w:val="000000" w:themeColor="text1"/>
          <w:spacing w:val="10"/>
          <w:lang w:val="en-US" w:eastAsia="zh-CN"/>
          <w14:textFill>
            <w14:solidFill>
              <w14:schemeClr w14:val="tx1"/>
            </w14:solidFill>
          </w14:textFill>
        </w:rPr>
        <w:t>凡未经甲、乙双方核对确认的对账单，甲方有权拒绝付款。</w:t>
      </w:r>
      <w:r>
        <w:rPr>
          <w:color w:val="000000" w:themeColor="text1"/>
          <w:spacing w:val="10"/>
          <w14:textFill>
            <w14:solidFill>
              <w14:schemeClr w14:val="tx1"/>
            </w14:solidFill>
          </w14:textFill>
        </w:rPr>
        <w:t>如乙方未能及时提供资料，甲方有权拒绝支付</w:t>
      </w:r>
      <w:r>
        <w:rPr>
          <w:rFonts w:hint="eastAsia"/>
          <w:color w:val="000000" w:themeColor="text1"/>
          <w:spacing w:val="10"/>
          <w:lang w:val="en-US" w:eastAsia="zh-CN"/>
          <w14:textFill>
            <w14:solidFill>
              <w14:schemeClr w14:val="tx1"/>
            </w14:solidFill>
          </w14:textFill>
        </w:rPr>
        <w:t>货款</w:t>
      </w:r>
      <w:r>
        <w:rPr>
          <w:color w:val="000000" w:themeColor="text1"/>
          <w:spacing w:val="10"/>
          <w14:textFill>
            <w14:solidFill>
              <w14:schemeClr w14:val="tx1"/>
            </w14:solidFill>
          </w14:textFill>
        </w:rPr>
        <w:t>，并追究因乙</w:t>
      </w:r>
      <w:r>
        <w:rPr>
          <w:color w:val="000000" w:themeColor="text1"/>
          <w:spacing w:val="9"/>
          <w14:textFill>
            <w14:solidFill>
              <w14:schemeClr w14:val="tx1"/>
            </w14:solidFill>
          </w14:textFill>
        </w:rPr>
        <w:t>方原因给甲方造</w:t>
      </w:r>
      <w:r>
        <w:rPr>
          <w:color w:val="000000" w:themeColor="text1"/>
          <w:spacing w:val="7"/>
          <w14:textFill>
            <w14:solidFill>
              <w14:schemeClr w14:val="tx1"/>
            </w14:solidFill>
          </w14:textFill>
        </w:rPr>
        <w:t>成的一切损失的责任。</w:t>
      </w:r>
    </w:p>
    <w:p w14:paraId="7072BF5D">
      <w:pPr>
        <w:pStyle w:val="2"/>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4.</w:t>
      </w:r>
      <w:r>
        <w:rPr>
          <w:rFonts w:hint="eastAsia"/>
          <w:color w:val="000000" w:themeColor="text1"/>
          <w:spacing w:val="8"/>
          <w14:textFill>
            <w14:solidFill>
              <w14:schemeClr w14:val="tx1"/>
            </w14:solidFill>
          </w14:textFill>
        </w:rPr>
        <w:t>甲方应按时支付乙方</w:t>
      </w:r>
      <w:r>
        <w:rPr>
          <w:rFonts w:hint="eastAsia"/>
          <w:color w:val="000000" w:themeColor="text1"/>
          <w:spacing w:val="8"/>
          <w:lang w:val="en-US" w:eastAsia="zh-CN"/>
          <w14:textFill>
            <w14:solidFill>
              <w14:schemeClr w14:val="tx1"/>
            </w14:solidFill>
          </w14:textFill>
        </w:rPr>
        <w:t>货款</w:t>
      </w:r>
      <w:r>
        <w:rPr>
          <w:rFonts w:hint="eastAsia"/>
          <w:color w:val="000000" w:themeColor="text1"/>
          <w:spacing w:val="8"/>
          <w14:textFill>
            <w14:solidFill>
              <w14:schemeClr w14:val="tx1"/>
            </w14:solidFill>
          </w14:textFill>
        </w:rPr>
        <w:t>，若因甲方资金不到位，乙方同意给予</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14:textFill>
            <w14:solidFill>
              <w14:schemeClr w14:val="tx1"/>
            </w14:solidFill>
          </w14:textFill>
        </w:rPr>
        <w:t>天宽限期</w:t>
      </w:r>
      <w:r>
        <w:rPr>
          <w:rFonts w:hint="eastAsia"/>
          <w:color w:val="000000" w:themeColor="text1"/>
          <w:spacing w:val="8"/>
          <w:lang w:eastAsia="zh-CN"/>
          <w14:textFill>
            <w14:solidFill>
              <w14:schemeClr w14:val="tx1"/>
            </w14:solidFill>
          </w14:textFill>
        </w:rPr>
        <w:t>；</w:t>
      </w:r>
      <w:r>
        <w:rPr>
          <w:rFonts w:hint="eastAsia"/>
          <w:color w:val="000000" w:themeColor="text1"/>
          <w:spacing w:val="8"/>
          <w14:textFill>
            <w14:solidFill>
              <w14:schemeClr w14:val="tx1"/>
            </w14:solidFill>
          </w14:textFill>
        </w:rPr>
        <w:t>乙方书面催告超过</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14:textFill>
            <w14:solidFill>
              <w14:schemeClr w14:val="tx1"/>
            </w14:solidFill>
          </w14:textFill>
        </w:rPr>
        <w:t>天未付，则视为甲方违约，甲方对未付款部分应按按同期全国银行间同业拆借中心公布的贷款市场报价利率（LPR）（一年期）计算违约金，违约金累计金额以本合同实际总</w:t>
      </w:r>
      <w:r>
        <w:rPr>
          <w:rFonts w:hint="eastAsia"/>
          <w:color w:val="000000" w:themeColor="text1"/>
          <w:spacing w:val="8"/>
          <w:lang w:val="en-US" w:eastAsia="zh-CN"/>
          <w14:textFill>
            <w14:solidFill>
              <w14:schemeClr w14:val="tx1"/>
            </w14:solidFill>
          </w14:textFill>
        </w:rPr>
        <w:t>货款</w:t>
      </w:r>
      <w:r>
        <w:rPr>
          <w:rFonts w:hint="eastAsia"/>
          <w:color w:val="000000" w:themeColor="text1"/>
          <w:spacing w:val="8"/>
          <w14:textFill>
            <w14:solidFill>
              <w14:schemeClr w14:val="tx1"/>
            </w14:solidFill>
          </w14:textFill>
        </w:rPr>
        <w:t>的</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14:textFill>
            <w14:solidFill>
              <w14:schemeClr w14:val="tx1"/>
            </w14:solidFill>
          </w14:textFill>
        </w:rPr>
        <w:t>%为上限。</w:t>
      </w:r>
    </w:p>
    <w:p w14:paraId="56427325">
      <w:pPr>
        <w:pStyle w:val="2"/>
        <w:keepNext w:val="0"/>
        <w:keepLines w:val="0"/>
        <w:pageBreakBefore w:val="0"/>
        <w:widowControl w:val="0"/>
        <w:kinsoku w:val="0"/>
        <w:wordWrap/>
        <w:overflowPunct/>
        <w:topLinePunct w:val="0"/>
        <w:autoSpaceDE w:val="0"/>
        <w:autoSpaceDN w:val="0"/>
        <w:bidi w:val="0"/>
        <w:adjustRightInd w:val="0"/>
        <w:snapToGrid w:val="0"/>
        <w:spacing w:line="300" w:lineRule="auto"/>
        <w:ind w:left="214" w:leftChars="102" w:right="0" w:firstLine="224" w:firstLineChars="100"/>
        <w:jc w:val="left"/>
        <w:textAlignment w:val="baseline"/>
        <w:rPr>
          <w:color w:val="000000" w:themeColor="text1"/>
          <w:spacing w:val="7"/>
          <w14:textFill>
            <w14:solidFill>
              <w14:schemeClr w14:val="tx1"/>
            </w14:solidFill>
          </w14:textFill>
        </w:rPr>
      </w:pPr>
      <w:r>
        <w:rPr>
          <w:rFonts w:hint="eastAsia"/>
          <w:color w:val="000000" w:themeColor="text1"/>
          <w:spacing w:val="7"/>
          <w:lang w:val="en-US" w:eastAsia="zh-CN"/>
          <w14:textFill>
            <w14:solidFill>
              <w14:schemeClr w14:val="tx1"/>
            </w14:solidFill>
          </w14:textFill>
        </w:rPr>
        <w:t>5.</w:t>
      </w:r>
      <w:r>
        <w:rPr>
          <w:color w:val="000000" w:themeColor="text1"/>
          <w:spacing w:val="7"/>
          <w14:textFill>
            <w14:solidFill>
              <w14:schemeClr w14:val="tx1"/>
            </w14:solidFill>
          </w14:textFill>
        </w:rPr>
        <w:t>发票的提供：</w:t>
      </w:r>
    </w:p>
    <w:p w14:paraId="0F609319">
      <w:pPr>
        <w:pStyle w:val="2"/>
        <w:keepNext w:val="0"/>
        <w:keepLines w:val="0"/>
        <w:pageBreakBefore w:val="0"/>
        <w:widowControl w:val="0"/>
        <w:kinsoku w:val="0"/>
        <w:wordWrap/>
        <w:overflowPunct/>
        <w:topLinePunct w:val="0"/>
        <w:autoSpaceDE w:val="0"/>
        <w:autoSpaceDN w:val="0"/>
        <w:bidi w:val="0"/>
        <w:adjustRightInd w:val="0"/>
        <w:snapToGrid w:val="0"/>
        <w:spacing w:line="300" w:lineRule="auto"/>
        <w:ind w:right="0" w:firstLine="448" w:firstLineChars="200"/>
        <w:jc w:val="left"/>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w:t>
      </w:r>
      <w:r>
        <w:rPr>
          <w:color w:val="000000" w:themeColor="text1"/>
          <w:spacing w:val="9"/>
          <w14:textFill>
            <w14:solidFill>
              <w14:schemeClr w14:val="tx1"/>
            </w14:solidFill>
          </w14:textFill>
        </w:rPr>
        <w:t>在甲方向乙方支付合同价款前，乙方应向甲方开具增值税发票供甲方</w:t>
      </w:r>
      <w:r>
        <w:rPr>
          <w:color w:val="000000" w:themeColor="text1"/>
          <w:spacing w:val="8"/>
          <w14:textFill>
            <w14:solidFill>
              <w14:schemeClr w14:val="tx1"/>
            </w14:solidFill>
          </w14:textFill>
        </w:rPr>
        <w:t>查验，</w:t>
      </w:r>
      <w:r>
        <w:rPr>
          <w:color w:val="000000" w:themeColor="text1"/>
          <w:spacing w:val="-60"/>
          <w14:textFill>
            <w14:solidFill>
              <w14:schemeClr w14:val="tx1"/>
            </w14:solidFill>
          </w14:textFill>
        </w:rPr>
        <w:t xml:space="preserve"> </w:t>
      </w:r>
      <w:r>
        <w:rPr>
          <w:color w:val="000000" w:themeColor="text1"/>
          <w:spacing w:val="8"/>
          <w14:textFill>
            <w14:solidFill>
              <w14:schemeClr w14:val="tx1"/>
            </w14:solidFill>
          </w14:textFill>
        </w:rPr>
        <w:t>以证明发票的</w:t>
      </w:r>
      <w:r>
        <w:rPr>
          <w:color w:val="000000" w:themeColor="text1"/>
          <w:spacing w:val="9"/>
          <w14:textFill>
            <w14:solidFill>
              <w14:schemeClr w14:val="tx1"/>
            </w14:solidFill>
          </w14:textFill>
        </w:rPr>
        <w:t>真伪。否则，甲方有权拒绝付款并顺延付款</w:t>
      </w:r>
      <w:r>
        <w:rPr>
          <w:color w:val="000000" w:themeColor="text1"/>
          <w:spacing w:val="8"/>
          <w14:textFill>
            <w14:solidFill>
              <w14:schemeClr w14:val="tx1"/>
            </w14:solidFill>
          </w14:textFill>
        </w:rPr>
        <w:t>时</w:t>
      </w:r>
      <w:r>
        <w:rPr>
          <w:color w:val="000000" w:themeColor="text1"/>
          <w:spacing w:val="9"/>
          <w14:textFill>
            <w14:solidFill>
              <w14:schemeClr w14:val="tx1"/>
            </w14:solidFill>
          </w14:textFill>
        </w:rPr>
        <w:t>间, 且不承担责任。因乙方</w:t>
      </w:r>
      <w:r>
        <w:rPr>
          <w:color w:val="000000" w:themeColor="text1"/>
          <w:spacing w:val="8"/>
          <w14:textFill>
            <w14:solidFill>
              <w14:schemeClr w14:val="tx1"/>
            </w14:solidFill>
          </w14:textFill>
        </w:rPr>
        <w:t>开具的发票不规范、不合</w:t>
      </w:r>
      <w:r>
        <w:rPr>
          <w:color w:val="000000" w:themeColor="text1"/>
          <w:spacing w:val="9"/>
          <w14:textFill>
            <w14:solidFill>
              <w14:schemeClr w14:val="tx1"/>
            </w14:solidFill>
          </w14:textFill>
        </w:rPr>
        <w:t>法或涉嫌虚开发票引起税务问题的，乙方需依法向甲方重新开具发票，并向甲方承担赔偿责</w:t>
      </w:r>
      <w:r>
        <w:rPr>
          <w:color w:val="000000" w:themeColor="text1"/>
          <w:spacing w:val="8"/>
          <w14:textFill>
            <w14:solidFill>
              <w14:schemeClr w14:val="tx1"/>
            </w14:solidFill>
          </w14:textFill>
        </w:rPr>
        <w:t>任等。</w:t>
      </w:r>
    </w:p>
    <w:p w14:paraId="71684FA8">
      <w:pPr>
        <w:pStyle w:val="2"/>
        <w:keepNext w:val="0"/>
        <w:keepLines w:val="0"/>
        <w:pageBreakBefore w:val="0"/>
        <w:widowControl/>
        <w:kinsoku w:val="0"/>
        <w:wordWrap/>
        <w:overflowPunct/>
        <w:topLinePunct w:val="0"/>
        <w:autoSpaceDE w:val="0"/>
        <w:autoSpaceDN w:val="0"/>
        <w:bidi w:val="0"/>
        <w:adjustRightInd w:val="0"/>
        <w:snapToGrid w:val="0"/>
        <w:spacing w:before="31" w:line="300" w:lineRule="auto"/>
        <w:ind w:right="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乙方向甲方开具的增值税发票，乙方必须确保发票票面信息全部真实，相关材料品目、价款等内容与本合同相一致。因发票票面信息有误导致发票不能抵扣税款或者被认定为虚开的，乙</w:t>
      </w:r>
      <w:r>
        <w:rPr>
          <w:color w:val="000000" w:themeColor="text1"/>
          <w:spacing w:val="7"/>
          <w14:textFill>
            <w14:solidFill>
              <w14:schemeClr w14:val="tx1"/>
            </w14:solidFill>
          </w14:textFill>
        </w:rPr>
        <w:t>方需向</w:t>
      </w:r>
      <w:r>
        <w:rPr>
          <w:color w:val="000000" w:themeColor="text1"/>
          <w:spacing w:val="5"/>
          <w14:textFill>
            <w14:solidFill>
              <w14:schemeClr w14:val="tx1"/>
            </w14:solidFill>
          </w14:textFill>
        </w:rPr>
        <w:t>甲方承担赔偿责任等。</w:t>
      </w:r>
      <w:r>
        <w:rPr>
          <w:color w:val="000000" w:themeColor="text1"/>
          <w:spacing w:val="7"/>
          <w14:textFill>
            <w14:solidFill>
              <w14:schemeClr w14:val="tx1"/>
            </w14:solidFill>
          </w14:textFill>
        </w:rPr>
        <w:t>乙方收取价外费用的，需依法开具增值税发票。必要时，</w:t>
      </w:r>
      <w:r>
        <w:rPr>
          <w:color w:val="000000" w:themeColor="text1"/>
          <w:spacing w:val="-43"/>
          <w14:textFill>
            <w14:solidFill>
              <w14:schemeClr w14:val="tx1"/>
            </w14:solidFill>
          </w14:textFill>
        </w:rPr>
        <w:t xml:space="preserve"> </w:t>
      </w:r>
      <w:r>
        <w:rPr>
          <w:color w:val="000000" w:themeColor="text1"/>
          <w:spacing w:val="7"/>
          <w14:textFill>
            <w14:solidFill>
              <w14:schemeClr w14:val="tx1"/>
            </w14:solidFill>
          </w14:textFill>
        </w:rPr>
        <w:t>甲方需协助乙方提供开票所需资料。</w:t>
      </w:r>
    </w:p>
    <w:p w14:paraId="7978BE69">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right="0" w:firstLine="448" w:firstLineChars="200"/>
        <w:jc w:val="both"/>
        <w:textAlignment w:val="baseline"/>
        <w:rPr>
          <w:rFonts w:hint="eastAsia" w:eastAsia="宋体"/>
          <w:color w:val="000000" w:themeColor="text1"/>
          <w:lang w:eastAsia="zh-CN"/>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2</w:t>
      </w:r>
      <w:r>
        <w:rPr>
          <w:color w:val="000000" w:themeColor="text1"/>
          <w:spacing w:val="7"/>
          <w14:textFill>
            <w14:solidFill>
              <w14:schemeClr w14:val="tx1"/>
            </w14:solidFill>
          </w14:textFill>
        </w:rPr>
        <w:t>）</w:t>
      </w:r>
      <w:r>
        <w:rPr>
          <w:color w:val="000000" w:themeColor="text1"/>
          <w:spacing w:val="8"/>
          <w14:textFill>
            <w14:solidFill>
              <w14:schemeClr w14:val="tx1"/>
            </w14:solidFill>
          </w14:textFill>
        </w:rPr>
        <w:t>如因乙方提供非法发票导致甲方产生税务风险或经济处罚，全部损失由乙方承担</w:t>
      </w:r>
      <w:r>
        <w:rPr>
          <w:rFonts w:hint="eastAsia"/>
          <w:color w:val="000000" w:themeColor="text1"/>
          <w:spacing w:val="8"/>
          <w:lang w:eastAsia="zh-CN"/>
          <w14:textFill>
            <w14:solidFill>
              <w14:schemeClr w14:val="tx1"/>
            </w14:solidFill>
          </w14:textFill>
        </w:rPr>
        <w:t>；</w:t>
      </w:r>
    </w:p>
    <w:p w14:paraId="7C1F3E4F">
      <w:pPr>
        <w:pStyle w:val="2"/>
        <w:keepNext w:val="0"/>
        <w:keepLines w:val="0"/>
        <w:pageBreakBefore w:val="0"/>
        <w:widowControl/>
        <w:kinsoku w:val="0"/>
        <w:wordWrap/>
        <w:overflowPunct/>
        <w:topLinePunct w:val="0"/>
        <w:autoSpaceDE w:val="0"/>
        <w:autoSpaceDN w:val="0"/>
        <w:bidi w:val="0"/>
        <w:adjustRightInd w:val="0"/>
        <w:snapToGrid w:val="0"/>
        <w:spacing w:before="115" w:line="300" w:lineRule="auto"/>
        <w:ind w:right="0"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3</w:t>
      </w:r>
      <w:r>
        <w:rPr>
          <w:color w:val="000000" w:themeColor="text1"/>
          <w:spacing w:val="7"/>
          <w14:textFill>
            <w14:solidFill>
              <w14:schemeClr w14:val="tx1"/>
            </w14:solidFill>
          </w14:textFill>
        </w:rPr>
        <w:t>）</w:t>
      </w:r>
      <w:r>
        <w:rPr>
          <w:color w:val="000000" w:themeColor="text1"/>
          <w:spacing w:val="10"/>
          <w14:textFill>
            <w14:solidFill>
              <w14:schemeClr w14:val="tx1"/>
            </w14:solidFill>
          </w14:textFill>
        </w:rPr>
        <w:t>任何一方在未经对方同意前，不得将本合同中的债权债务，转让</w:t>
      </w:r>
      <w:r>
        <w:rPr>
          <w:color w:val="000000" w:themeColor="text1"/>
          <w:spacing w:val="9"/>
          <w14:textFill>
            <w14:solidFill>
              <w14:schemeClr w14:val="tx1"/>
            </w14:solidFill>
          </w14:textFill>
        </w:rPr>
        <w:t>给第三者或向第三人提供</w:t>
      </w:r>
      <w:r>
        <w:rPr>
          <w:color w:val="000000" w:themeColor="text1"/>
          <w:spacing w:val="6"/>
          <w14:textFill>
            <w14:solidFill>
              <w14:schemeClr w14:val="tx1"/>
            </w14:solidFill>
          </w14:textFill>
        </w:rPr>
        <w:t>担保、抵押。</w:t>
      </w:r>
    </w:p>
    <w:p w14:paraId="2CA1A12D">
      <w:pPr>
        <w:pStyle w:val="2"/>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4</w:t>
      </w:r>
      <w:r>
        <w:rPr>
          <w:color w:val="000000" w:themeColor="text1"/>
          <w:spacing w:val="7"/>
          <w14:textFill>
            <w14:solidFill>
              <w14:schemeClr w14:val="tx1"/>
            </w14:solidFill>
          </w14:textFill>
        </w:rPr>
        <w:t>）</w:t>
      </w:r>
      <w:r>
        <w:rPr>
          <w:color w:val="000000" w:themeColor="text1"/>
          <w:spacing w:val="6"/>
          <w14:textFill>
            <w14:solidFill>
              <w14:schemeClr w14:val="tx1"/>
            </w14:solidFill>
          </w14:textFill>
        </w:rPr>
        <w:t>甲、乙双方纳税人识别号、收款账号如下：</w:t>
      </w:r>
    </w:p>
    <w:p w14:paraId="6371E337">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both"/>
        <w:textAlignment w:val="baseline"/>
        <w:rPr>
          <w:rFonts w:ascii="Arial"/>
          <w:color w:val="000000" w:themeColor="text1"/>
          <w:sz w:val="2"/>
          <w14:textFill>
            <w14:solidFill>
              <w14:schemeClr w14:val="tx1"/>
            </w14:solidFill>
          </w14:textFill>
        </w:rPr>
      </w:pPr>
    </w:p>
    <w:tbl>
      <w:tblPr>
        <w:tblStyle w:val="31"/>
        <w:tblW w:w="90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840"/>
        <w:gridCol w:w="6467"/>
      </w:tblGrid>
      <w:tr w14:paraId="49F06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3" w:type="dxa"/>
            <w:vMerge w:val="restart"/>
            <w:tcBorders>
              <w:top w:val="single" w:color="000000" w:sz="10" w:space="0"/>
              <w:left w:val="single" w:color="000000" w:sz="10" w:space="0"/>
              <w:bottom w:val="nil"/>
            </w:tcBorders>
            <w:vAlign w:val="top"/>
          </w:tcPr>
          <w:p w14:paraId="578C1984">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14:paraId="7D94DB48">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14:paraId="4D9E4798">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14:paraId="36EFF083">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10"/>
                <w:sz w:val="20"/>
                <w:szCs w:val="20"/>
                <w14:textFill>
                  <w14:solidFill>
                    <w14:schemeClr w14:val="tx1"/>
                  </w14:solidFill>
                </w14:textFill>
              </w:rPr>
              <w:t>甲方</w:t>
            </w:r>
          </w:p>
        </w:tc>
        <w:tc>
          <w:tcPr>
            <w:tcW w:w="1840" w:type="dxa"/>
            <w:tcBorders>
              <w:top w:val="single" w:color="000000" w:sz="10" w:space="0"/>
            </w:tcBorders>
            <w:vAlign w:val="top"/>
          </w:tcPr>
          <w:p w14:paraId="64FC60BE">
            <w:pPr>
              <w:keepNext w:val="0"/>
              <w:keepLines w:val="0"/>
              <w:pageBreakBefore w:val="0"/>
              <w:widowControl/>
              <w:kinsoku w:val="0"/>
              <w:wordWrap/>
              <w:overflowPunct/>
              <w:topLinePunct w:val="0"/>
              <w:autoSpaceDE w:val="0"/>
              <w:autoSpaceDN w:val="0"/>
              <w:bidi w:val="0"/>
              <w:adjustRightInd w:val="0"/>
              <w:snapToGrid w:val="0"/>
              <w:spacing w:before="144"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名</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称</w:t>
            </w:r>
          </w:p>
        </w:tc>
        <w:tc>
          <w:tcPr>
            <w:tcW w:w="6467" w:type="dxa"/>
            <w:tcBorders>
              <w:top w:val="single" w:color="000000" w:sz="10" w:space="0"/>
              <w:right w:val="single" w:color="000000" w:sz="10" w:space="0"/>
            </w:tcBorders>
            <w:vAlign w:val="top"/>
          </w:tcPr>
          <w:p w14:paraId="26D72C3A">
            <w:pPr>
              <w:keepNext w:val="0"/>
              <w:keepLines w:val="0"/>
              <w:pageBreakBefore w:val="0"/>
              <w:widowControl/>
              <w:kinsoku w:val="0"/>
              <w:wordWrap/>
              <w:overflowPunct/>
              <w:topLinePunct w:val="0"/>
              <w:autoSpaceDE w:val="0"/>
              <w:autoSpaceDN w:val="0"/>
              <w:bidi w:val="0"/>
              <w:adjustRightInd w:val="0"/>
              <w:snapToGrid w:val="0"/>
              <w:spacing w:before="144"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温州市市政工程建设开发有限公司</w:t>
            </w:r>
          </w:p>
        </w:tc>
      </w:tr>
      <w:tr w14:paraId="7D3FA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53" w:type="dxa"/>
            <w:vMerge w:val="continue"/>
            <w:tcBorders>
              <w:top w:val="nil"/>
              <w:left w:val="single" w:color="000000" w:sz="10" w:space="0"/>
              <w:bottom w:val="nil"/>
            </w:tcBorders>
            <w:vAlign w:val="top"/>
          </w:tcPr>
          <w:p w14:paraId="3A0EF0AF">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14:paraId="06A1A4C6">
            <w:pPr>
              <w:keepNext w:val="0"/>
              <w:keepLines w:val="0"/>
              <w:pageBreakBefore w:val="0"/>
              <w:widowControl/>
              <w:kinsoku w:val="0"/>
              <w:wordWrap/>
              <w:overflowPunct/>
              <w:topLinePunct w:val="0"/>
              <w:autoSpaceDE w:val="0"/>
              <w:autoSpaceDN w:val="0"/>
              <w:bidi w:val="0"/>
              <w:adjustRightInd w:val="0"/>
              <w:snapToGrid w:val="0"/>
              <w:spacing w:before="142"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纳税人身份</w:t>
            </w:r>
          </w:p>
        </w:tc>
        <w:tc>
          <w:tcPr>
            <w:tcW w:w="6467" w:type="dxa"/>
            <w:tcBorders>
              <w:right w:val="single" w:color="000000" w:sz="10" w:space="0"/>
            </w:tcBorders>
            <w:vAlign w:val="top"/>
          </w:tcPr>
          <w:p w14:paraId="3FDC7B68">
            <w:pPr>
              <w:keepNext w:val="0"/>
              <w:keepLines w:val="0"/>
              <w:pageBreakBefore w:val="0"/>
              <w:widowControl/>
              <w:kinsoku w:val="0"/>
              <w:wordWrap/>
              <w:overflowPunct/>
              <w:topLinePunct w:val="0"/>
              <w:autoSpaceDE w:val="0"/>
              <w:autoSpaceDN w:val="0"/>
              <w:bidi w:val="0"/>
              <w:adjustRightInd w:val="0"/>
              <w:snapToGrid w:val="0"/>
              <w:spacing w:before="143"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一般纳税人</w:t>
            </w:r>
          </w:p>
        </w:tc>
      </w:tr>
      <w:tr w14:paraId="600DF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14:paraId="16EA181A">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14:paraId="01440611">
            <w:pPr>
              <w:keepNext w:val="0"/>
              <w:keepLines w:val="0"/>
              <w:pageBreakBefore w:val="0"/>
              <w:widowControl/>
              <w:kinsoku w:val="0"/>
              <w:wordWrap/>
              <w:overflowPunct/>
              <w:topLinePunct w:val="0"/>
              <w:autoSpaceDE w:val="0"/>
              <w:autoSpaceDN w:val="0"/>
              <w:bidi w:val="0"/>
              <w:adjustRightInd w:val="0"/>
              <w:snapToGrid w:val="0"/>
              <w:spacing w:before="145"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纳税人识别号</w:t>
            </w:r>
          </w:p>
        </w:tc>
        <w:tc>
          <w:tcPr>
            <w:tcW w:w="6467" w:type="dxa"/>
            <w:tcBorders>
              <w:right w:val="single" w:color="000000" w:sz="10" w:space="0"/>
            </w:tcBorders>
            <w:vAlign w:val="top"/>
          </w:tcPr>
          <w:p w14:paraId="7BD41C1A">
            <w:pPr>
              <w:keepNext w:val="0"/>
              <w:keepLines w:val="0"/>
              <w:pageBreakBefore w:val="0"/>
              <w:widowControl/>
              <w:kinsoku w:val="0"/>
              <w:wordWrap/>
              <w:overflowPunct/>
              <w:topLinePunct w:val="0"/>
              <w:autoSpaceDE w:val="0"/>
              <w:autoSpaceDN w:val="0"/>
              <w:bidi w:val="0"/>
              <w:adjustRightInd w:val="0"/>
              <w:snapToGrid w:val="0"/>
              <w:spacing w:before="177"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sz w:val="20"/>
                <w:szCs w:val="20"/>
                <w14:textFill>
                  <w14:solidFill>
                    <w14:schemeClr w14:val="tx1"/>
                  </w14:solidFill>
                </w14:textFill>
              </w:rPr>
              <w:t>91330300470531770R</w:t>
            </w:r>
          </w:p>
        </w:tc>
      </w:tr>
      <w:tr w14:paraId="2F595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53" w:type="dxa"/>
            <w:vMerge w:val="continue"/>
            <w:tcBorders>
              <w:top w:val="nil"/>
              <w:left w:val="single" w:color="000000" w:sz="10" w:space="0"/>
              <w:bottom w:val="nil"/>
            </w:tcBorders>
            <w:vAlign w:val="top"/>
          </w:tcPr>
          <w:p w14:paraId="676D6BA7">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14:paraId="1CED50D0">
            <w:pPr>
              <w:keepNext w:val="0"/>
              <w:keepLines w:val="0"/>
              <w:pageBreakBefore w:val="0"/>
              <w:widowControl/>
              <w:kinsoku w:val="0"/>
              <w:wordWrap/>
              <w:overflowPunct/>
              <w:topLinePunct w:val="0"/>
              <w:autoSpaceDE w:val="0"/>
              <w:autoSpaceDN w:val="0"/>
              <w:bidi w:val="0"/>
              <w:adjustRightInd w:val="0"/>
              <w:snapToGrid w:val="0"/>
              <w:spacing w:before="148"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地</w:t>
            </w:r>
            <w:r>
              <w:rPr>
                <w:rFonts w:ascii="宋体" w:hAnsi="宋体" w:eastAsia="宋体" w:cs="宋体"/>
                <w:color w:val="000000" w:themeColor="text1"/>
                <w:spacing w:val="1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址</w:t>
            </w:r>
            <w:r>
              <w:rPr>
                <w:rFonts w:ascii="宋体" w:hAnsi="宋体" w:eastAsia="宋体" w:cs="宋体"/>
                <w:color w:val="000000" w:themeColor="text1"/>
                <w:spacing w:val="-7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电</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话</w:t>
            </w:r>
          </w:p>
        </w:tc>
        <w:tc>
          <w:tcPr>
            <w:tcW w:w="6467" w:type="dxa"/>
            <w:tcBorders>
              <w:right w:val="single" w:color="000000" w:sz="10" w:space="0"/>
            </w:tcBorders>
            <w:vAlign w:val="top"/>
          </w:tcPr>
          <w:p w14:paraId="4837BD98">
            <w:pPr>
              <w:keepNext w:val="0"/>
              <w:keepLines w:val="0"/>
              <w:pageBreakBefore w:val="0"/>
              <w:widowControl/>
              <w:kinsoku w:val="0"/>
              <w:wordWrap/>
              <w:overflowPunct/>
              <w:topLinePunct w:val="0"/>
              <w:autoSpaceDE w:val="0"/>
              <w:autoSpaceDN w:val="0"/>
              <w:bidi w:val="0"/>
              <w:adjustRightInd w:val="0"/>
              <w:snapToGrid w:val="0"/>
              <w:spacing w:before="148"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5"/>
                <w:sz w:val="20"/>
                <w:szCs w:val="20"/>
                <w14:textFill>
                  <w14:solidFill>
                    <w14:schemeClr w14:val="tx1"/>
                  </w14:solidFill>
                </w14:textFill>
              </w:rPr>
              <w:t>浙江省温州市鹿城区锦绣路19号宏嘉大厦1、2幢301室 0577-88313905</w:t>
            </w:r>
          </w:p>
        </w:tc>
      </w:tr>
      <w:tr w14:paraId="6E48D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53" w:type="dxa"/>
            <w:vMerge w:val="continue"/>
            <w:tcBorders>
              <w:top w:val="nil"/>
              <w:left w:val="single" w:color="000000" w:sz="10" w:space="0"/>
            </w:tcBorders>
            <w:vAlign w:val="top"/>
          </w:tcPr>
          <w:p w14:paraId="7FA41F32">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14:paraId="45C22EBC">
            <w:pPr>
              <w:keepNext w:val="0"/>
              <w:keepLines w:val="0"/>
              <w:pageBreakBefore w:val="0"/>
              <w:widowControl/>
              <w:kinsoku w:val="0"/>
              <w:wordWrap/>
              <w:overflowPunct/>
              <w:topLinePunct w:val="0"/>
              <w:autoSpaceDE w:val="0"/>
              <w:autoSpaceDN w:val="0"/>
              <w:bidi w:val="0"/>
              <w:adjustRightInd w:val="0"/>
              <w:snapToGrid w:val="0"/>
              <w:spacing w:before="152"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开户行及账号</w:t>
            </w:r>
          </w:p>
        </w:tc>
        <w:tc>
          <w:tcPr>
            <w:tcW w:w="6467" w:type="dxa"/>
            <w:tcBorders>
              <w:right w:val="single" w:color="000000" w:sz="10" w:space="0"/>
            </w:tcBorders>
            <w:vAlign w:val="top"/>
          </w:tcPr>
          <w:p w14:paraId="2DBC01BA">
            <w:pPr>
              <w:keepNext w:val="0"/>
              <w:keepLines w:val="0"/>
              <w:pageBreakBefore w:val="0"/>
              <w:widowControl/>
              <w:kinsoku w:val="0"/>
              <w:wordWrap/>
              <w:overflowPunct/>
              <w:topLinePunct w:val="0"/>
              <w:autoSpaceDE w:val="0"/>
              <w:autoSpaceDN w:val="0"/>
              <w:bidi w:val="0"/>
              <w:adjustRightInd w:val="0"/>
              <w:snapToGrid w:val="0"/>
              <w:spacing w:before="152"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中国建设银行温州分行 33001623535050011933</w:t>
            </w:r>
          </w:p>
        </w:tc>
      </w:tr>
      <w:tr w14:paraId="69F31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53" w:type="dxa"/>
            <w:vMerge w:val="restart"/>
            <w:tcBorders>
              <w:left w:val="single" w:color="000000" w:sz="10" w:space="0"/>
              <w:bottom w:val="nil"/>
            </w:tcBorders>
            <w:vAlign w:val="top"/>
          </w:tcPr>
          <w:p w14:paraId="6493E036">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14:paraId="60CFA278">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14:paraId="2A10B36E">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14:paraId="38B8EE35">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乙方</w:t>
            </w:r>
          </w:p>
        </w:tc>
        <w:tc>
          <w:tcPr>
            <w:tcW w:w="1840" w:type="dxa"/>
            <w:vAlign w:val="top"/>
          </w:tcPr>
          <w:p w14:paraId="055E3601">
            <w:pPr>
              <w:keepNext w:val="0"/>
              <w:keepLines w:val="0"/>
              <w:pageBreakBefore w:val="0"/>
              <w:widowControl/>
              <w:kinsoku w:val="0"/>
              <w:wordWrap/>
              <w:overflowPunct/>
              <w:topLinePunct w:val="0"/>
              <w:autoSpaceDE w:val="0"/>
              <w:autoSpaceDN w:val="0"/>
              <w:bidi w:val="0"/>
              <w:adjustRightInd w:val="0"/>
              <w:snapToGrid w:val="0"/>
              <w:spacing w:before="174"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名</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称</w:t>
            </w:r>
          </w:p>
        </w:tc>
        <w:tc>
          <w:tcPr>
            <w:tcW w:w="6467" w:type="dxa"/>
            <w:tcBorders>
              <w:right w:val="single" w:color="000000" w:sz="10" w:space="0"/>
            </w:tcBorders>
            <w:vAlign w:val="top"/>
          </w:tcPr>
          <w:p w14:paraId="3D9C0E7B">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r>
      <w:tr w14:paraId="0FE58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14:paraId="3169B5A5">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14:paraId="4B1E9476">
            <w:pPr>
              <w:keepNext w:val="0"/>
              <w:keepLines w:val="0"/>
              <w:pageBreakBefore w:val="0"/>
              <w:widowControl/>
              <w:kinsoku w:val="0"/>
              <w:wordWrap/>
              <w:overflowPunct/>
              <w:topLinePunct w:val="0"/>
              <w:autoSpaceDE w:val="0"/>
              <w:autoSpaceDN w:val="0"/>
              <w:bidi w:val="0"/>
              <w:adjustRightInd w:val="0"/>
              <w:snapToGrid w:val="0"/>
              <w:spacing w:before="157"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纳税人身份</w:t>
            </w:r>
          </w:p>
        </w:tc>
        <w:tc>
          <w:tcPr>
            <w:tcW w:w="6467" w:type="dxa"/>
            <w:tcBorders>
              <w:right w:val="single" w:color="000000" w:sz="10" w:space="0"/>
            </w:tcBorders>
            <w:vAlign w:val="top"/>
          </w:tcPr>
          <w:p w14:paraId="61ED7016">
            <w:pPr>
              <w:keepNext w:val="0"/>
              <w:keepLines w:val="0"/>
              <w:pageBreakBefore w:val="0"/>
              <w:widowControl/>
              <w:kinsoku w:val="0"/>
              <w:wordWrap/>
              <w:overflowPunct/>
              <w:topLinePunct w:val="0"/>
              <w:autoSpaceDE w:val="0"/>
              <w:autoSpaceDN w:val="0"/>
              <w:bidi w:val="0"/>
              <w:adjustRightInd w:val="0"/>
              <w:snapToGrid w:val="0"/>
              <w:spacing w:before="157"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MS UI Gothic" w:hAnsi="MS UI Gothic" w:eastAsia="宋体" w:cs="MS UI Gothic"/>
                <w:color w:val="000000" w:themeColor="text1"/>
                <w:spacing w:val="7"/>
                <w:sz w:val="20"/>
                <w:szCs w:val="20"/>
                <w:lang w:eastAsia="zh-CN"/>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一般纳税人    □小规模纳税人（请勾选）</w:t>
            </w:r>
          </w:p>
        </w:tc>
      </w:tr>
      <w:tr w14:paraId="0484C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14:paraId="0F6F9C2C">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14:paraId="51C3A840">
            <w:pPr>
              <w:keepNext w:val="0"/>
              <w:keepLines w:val="0"/>
              <w:pageBreakBefore w:val="0"/>
              <w:widowControl/>
              <w:kinsoku w:val="0"/>
              <w:wordWrap/>
              <w:overflowPunct/>
              <w:topLinePunct w:val="0"/>
              <w:autoSpaceDE w:val="0"/>
              <w:autoSpaceDN w:val="0"/>
              <w:bidi w:val="0"/>
              <w:adjustRightInd w:val="0"/>
              <w:snapToGrid w:val="0"/>
              <w:spacing w:before="160"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纳税人识别号</w:t>
            </w:r>
          </w:p>
        </w:tc>
        <w:tc>
          <w:tcPr>
            <w:tcW w:w="6467" w:type="dxa"/>
            <w:tcBorders>
              <w:right w:val="single" w:color="000000" w:sz="10" w:space="0"/>
            </w:tcBorders>
            <w:vAlign w:val="top"/>
          </w:tcPr>
          <w:p w14:paraId="5ABB5994">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r>
      <w:tr w14:paraId="7B3E8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14:paraId="02996B96">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14:paraId="1E4FD4B0">
            <w:pPr>
              <w:keepNext w:val="0"/>
              <w:keepLines w:val="0"/>
              <w:pageBreakBefore w:val="0"/>
              <w:widowControl/>
              <w:kinsoku w:val="0"/>
              <w:wordWrap/>
              <w:overflowPunct/>
              <w:topLinePunct w:val="0"/>
              <w:autoSpaceDE w:val="0"/>
              <w:autoSpaceDN w:val="0"/>
              <w:bidi w:val="0"/>
              <w:adjustRightInd w:val="0"/>
              <w:snapToGrid w:val="0"/>
              <w:spacing w:before="160"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地</w:t>
            </w:r>
            <w:r>
              <w:rPr>
                <w:rFonts w:ascii="宋体" w:hAnsi="宋体" w:eastAsia="宋体" w:cs="宋体"/>
                <w:color w:val="000000" w:themeColor="text1"/>
                <w:spacing w:val="1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址</w:t>
            </w:r>
            <w:r>
              <w:rPr>
                <w:rFonts w:ascii="宋体" w:hAnsi="宋体" w:eastAsia="宋体" w:cs="宋体"/>
                <w:color w:val="000000" w:themeColor="text1"/>
                <w:spacing w:val="-7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电</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话</w:t>
            </w:r>
          </w:p>
        </w:tc>
        <w:tc>
          <w:tcPr>
            <w:tcW w:w="6467" w:type="dxa"/>
            <w:tcBorders>
              <w:right w:val="single" w:color="000000" w:sz="10" w:space="0"/>
            </w:tcBorders>
            <w:vAlign w:val="top"/>
          </w:tcPr>
          <w:p w14:paraId="604D4A9F">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r>
      <w:tr w14:paraId="5BD6E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53" w:type="dxa"/>
            <w:vMerge w:val="continue"/>
            <w:tcBorders>
              <w:top w:val="nil"/>
              <w:left w:val="single" w:color="000000" w:sz="10" w:space="0"/>
              <w:bottom w:val="single" w:color="000000" w:sz="10" w:space="0"/>
            </w:tcBorders>
            <w:vAlign w:val="top"/>
          </w:tcPr>
          <w:p w14:paraId="6B4747EA">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tcBorders>
              <w:bottom w:val="single" w:color="000000" w:sz="10" w:space="0"/>
            </w:tcBorders>
            <w:vAlign w:val="top"/>
          </w:tcPr>
          <w:p w14:paraId="77FBA417">
            <w:pPr>
              <w:keepNext w:val="0"/>
              <w:keepLines w:val="0"/>
              <w:pageBreakBefore w:val="0"/>
              <w:widowControl/>
              <w:kinsoku w:val="0"/>
              <w:wordWrap/>
              <w:overflowPunct/>
              <w:topLinePunct w:val="0"/>
              <w:autoSpaceDE w:val="0"/>
              <w:autoSpaceDN w:val="0"/>
              <w:bidi w:val="0"/>
              <w:adjustRightInd w:val="0"/>
              <w:snapToGrid w:val="0"/>
              <w:spacing w:before="163"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开户行及账号</w:t>
            </w:r>
          </w:p>
        </w:tc>
        <w:tc>
          <w:tcPr>
            <w:tcW w:w="6467" w:type="dxa"/>
            <w:tcBorders>
              <w:bottom w:val="single" w:color="000000" w:sz="10" w:space="0"/>
              <w:right w:val="single" w:color="000000" w:sz="10" w:space="0"/>
            </w:tcBorders>
            <w:vAlign w:val="top"/>
          </w:tcPr>
          <w:p w14:paraId="531C56F7">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r>
    </w:tbl>
    <w:p w14:paraId="4FB70C76">
      <w:pPr>
        <w:pStyle w:val="2"/>
        <w:keepNext w:val="0"/>
        <w:keepLines w:val="0"/>
        <w:pageBreakBefore w:val="0"/>
        <w:widowControl/>
        <w:kinsoku w:val="0"/>
        <w:wordWrap/>
        <w:overflowPunct/>
        <w:topLinePunct w:val="0"/>
        <w:autoSpaceDE w:val="0"/>
        <w:autoSpaceDN w:val="0"/>
        <w:bidi w:val="0"/>
        <w:adjustRightInd w:val="0"/>
        <w:snapToGrid w:val="0"/>
        <w:spacing w:before="107" w:line="300" w:lineRule="auto"/>
        <w:ind w:right="0" w:firstLine="452" w:firstLineChars="200"/>
        <w:jc w:val="both"/>
        <w:textAlignment w:val="baseline"/>
        <w:rPr>
          <w:rFonts w:hint="eastAsia"/>
          <w:color w:val="000000" w:themeColor="text1"/>
          <w:lang w:eastAsia="zh-CN"/>
          <w14:textFill>
            <w14:solidFill>
              <w14:schemeClr w14:val="tx1"/>
            </w14:solidFill>
          </w14:textFill>
        </w:rPr>
      </w:pPr>
      <w:r>
        <w:rPr>
          <w:rFonts w:hint="eastAsia"/>
          <w:color w:val="000000" w:themeColor="text1"/>
          <w:spacing w:val="8"/>
          <w:lang w:eastAsia="zh-CN"/>
          <w14:textFill>
            <w14:solidFill>
              <w14:schemeClr w14:val="tx1"/>
            </w14:solidFill>
          </w14:textFill>
        </w:rPr>
        <w:t>上述联系方式系各自指定接收各类文书、通知、资料等信息的真实、合法、有效的联系方式，且适用于纠纷发生时相关文件和司法阶段（包括但不限于一审、二审、执行、仲裁等）相关法律文书的送达。一方依据对方指定联系方式发送信息，即视为送达义务已履行。</w:t>
      </w:r>
      <w:r>
        <w:rPr>
          <w:color w:val="000000" w:themeColor="text1"/>
          <w:spacing w:val="8"/>
          <w:lang w:eastAsia="zh-CN"/>
          <w14:textFill>
            <w14:solidFill>
              <w14:schemeClr w14:val="tx1"/>
            </w14:solidFill>
          </w14:textFill>
        </w:rPr>
        <w:t>任何一方如上述信息发生变更，应提前十日以书面方式通知另一</w:t>
      </w:r>
      <w:r>
        <w:rPr>
          <w:color w:val="000000" w:themeColor="text1"/>
          <w:spacing w:val="7"/>
          <w:lang w:eastAsia="zh-CN"/>
          <w14:textFill>
            <w14:solidFill>
              <w14:schemeClr w14:val="tx1"/>
            </w14:solidFill>
          </w14:textFill>
        </w:rPr>
        <w:t>方。如一方未按本合同规定通知而</w:t>
      </w:r>
      <w:r>
        <w:rPr>
          <w:color w:val="000000" w:themeColor="text1"/>
          <w:spacing w:val="8"/>
          <w:lang w:eastAsia="zh-CN"/>
          <w14:textFill>
            <w14:solidFill>
              <w14:schemeClr w14:val="tx1"/>
            </w14:solidFill>
          </w14:textFill>
        </w:rPr>
        <w:t>使另一方遭受损失的，应予以赔偿。</w:t>
      </w:r>
    </w:p>
    <w:p w14:paraId="55D90A94">
      <w:pPr>
        <w:pStyle w:val="2"/>
        <w:keepNext w:val="0"/>
        <w:keepLines w:val="0"/>
        <w:pageBreakBefore w:val="0"/>
        <w:widowControl/>
        <w:kinsoku w:val="0"/>
        <w:wordWrap/>
        <w:overflowPunct/>
        <w:topLinePunct w:val="0"/>
        <w:autoSpaceDE w:val="0"/>
        <w:autoSpaceDN w:val="0"/>
        <w:bidi w:val="0"/>
        <w:adjustRightInd w:val="0"/>
        <w:snapToGrid w:val="0"/>
        <w:spacing w:before="108" w:line="300" w:lineRule="auto"/>
        <w:ind w:right="0"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（5）本合同所涉应税行为计税方法（请勾选）</w:t>
      </w:r>
      <w:r>
        <w:rPr>
          <w:color w:val="000000" w:themeColor="text1"/>
          <w:spacing w:val="18"/>
          <w14:textFill>
            <w14:solidFill>
              <w14:schemeClr w14:val="tx1"/>
            </w14:solidFill>
          </w14:textFill>
        </w:rPr>
        <w:t xml:space="preserve"> </w:t>
      </w:r>
      <w:r>
        <w:rPr>
          <w:rFonts w:hint="eastAsia" w:ascii="MS Gothic" w:hAnsi="MS Gothic" w:cs="MS Gothic"/>
          <w:color w:val="000000" w:themeColor="text1"/>
          <w:spacing w:val="6"/>
          <w:lang w:eastAsia="zh-CN"/>
          <w14:textFill>
            <w14:solidFill>
              <w14:schemeClr w14:val="tx1"/>
            </w14:solidFill>
          </w14:textFill>
        </w:rPr>
        <w:t>□</w:t>
      </w:r>
      <w:r>
        <w:rPr>
          <w:color w:val="000000" w:themeColor="text1"/>
          <w:spacing w:val="6"/>
          <w14:textFill>
            <w14:solidFill>
              <w14:schemeClr w14:val="tx1"/>
            </w14:solidFill>
          </w14:textFill>
        </w:rPr>
        <w:t>一般计税方法</w:t>
      </w:r>
      <w:r>
        <w:rPr>
          <w:color w:val="000000" w:themeColor="text1"/>
          <w:spacing w:val="14"/>
          <w14:textFill>
            <w14:solidFill>
              <w14:schemeClr w14:val="tx1"/>
            </w14:solidFill>
          </w14:textFill>
        </w:rPr>
        <w:t xml:space="preserve">    </w:t>
      </w:r>
      <w:r>
        <w:rPr>
          <w:color w:val="000000" w:themeColor="text1"/>
          <w:spacing w:val="6"/>
          <w14:textFill>
            <w14:solidFill>
              <w14:schemeClr w14:val="tx1"/>
            </w14:solidFill>
          </w14:textFill>
        </w:rPr>
        <w:t>□简易计税方法</w:t>
      </w:r>
    </w:p>
    <w:p w14:paraId="254DCFDB">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30"/>
        <w:jc w:val="both"/>
        <w:textAlignment w:val="baseline"/>
        <w:rPr>
          <w:color w:val="000000" w:themeColor="text1"/>
          <w:spacing w:val="7"/>
          <w14:textFill>
            <w14:solidFill>
              <w14:schemeClr w14:val="tx1"/>
            </w14:solidFill>
          </w14:textFill>
        </w:rPr>
      </w:pPr>
      <w:r>
        <w:rPr>
          <w:color w:val="000000" w:themeColor="text1"/>
          <w:spacing w:val="10"/>
          <w14:textFill>
            <w14:solidFill>
              <w14:schemeClr w14:val="tx1"/>
            </w14:solidFill>
          </w14:textFill>
        </w:rPr>
        <w:t>（6）</w:t>
      </w:r>
      <w:r>
        <w:rPr>
          <w:color w:val="000000" w:themeColor="text1"/>
          <w:spacing w:val="-57"/>
          <w14:textFill>
            <w14:solidFill>
              <w14:schemeClr w14:val="tx1"/>
            </w14:solidFill>
          </w14:textFill>
        </w:rPr>
        <w:t xml:space="preserve"> </w:t>
      </w:r>
      <w:r>
        <w:rPr>
          <w:color w:val="000000" w:themeColor="text1"/>
          <w:spacing w:val="10"/>
          <w14:textFill>
            <w14:solidFill>
              <w14:schemeClr w14:val="tx1"/>
            </w14:solidFill>
          </w14:textFill>
        </w:rPr>
        <w:t>乙方在向甲方请款时，应根据甲方确认的付款数额开</w:t>
      </w:r>
      <w:r>
        <w:rPr>
          <w:color w:val="000000" w:themeColor="text1"/>
          <w:spacing w:val="9"/>
          <w14:textFill>
            <w14:solidFill>
              <w14:schemeClr w14:val="tx1"/>
            </w14:solidFill>
          </w14:textFill>
        </w:rPr>
        <w:t>具合法、有效、完整、准确的增值</w:t>
      </w:r>
      <w:r>
        <w:rPr>
          <w:color w:val="000000" w:themeColor="text1"/>
          <w:spacing w:val="8"/>
          <w14:textFill>
            <w14:solidFill>
              <w14:schemeClr w14:val="tx1"/>
            </w14:solidFill>
          </w14:textFill>
        </w:rPr>
        <w:t>税（增值税税率</w:t>
      </w:r>
      <w:r>
        <w:rPr>
          <w:color w:val="000000" w:themeColor="text1"/>
          <w:spacing w:val="-34"/>
          <w14:textFill>
            <w14:solidFill>
              <w14:schemeClr w14:val="tx1"/>
            </w14:solidFill>
          </w14:textFill>
        </w:rPr>
        <w:t xml:space="preserve"> </w:t>
      </w:r>
      <w:r>
        <w:rPr>
          <w:rFonts w:hint="eastAsia"/>
          <w:color w:val="000000" w:themeColor="text1"/>
          <w:spacing w:val="-34"/>
          <w:u w:val="single"/>
          <w:lang w:val="en-US" w:eastAsia="zh-CN"/>
          <w14:textFill>
            <w14:solidFill>
              <w14:schemeClr w14:val="tx1"/>
            </w14:solidFill>
          </w14:textFill>
        </w:rPr>
        <w:t xml:space="preserve">        </w:t>
      </w:r>
      <w:r>
        <w:rPr>
          <w:color w:val="000000" w:themeColor="text1"/>
          <w:spacing w:val="8"/>
          <w14:textFill>
            <w14:solidFill>
              <w14:schemeClr w14:val="tx1"/>
            </w14:solidFill>
          </w14:textFill>
        </w:rPr>
        <w:t>%</w:t>
      </w:r>
      <w:r>
        <w:rPr>
          <w:color w:val="000000" w:themeColor="text1"/>
          <w:spacing w:val="-58"/>
          <w14:textFill>
            <w14:solidFill>
              <w14:schemeClr w14:val="tx1"/>
            </w14:solidFill>
          </w14:textFill>
        </w:rPr>
        <w:t>）（</w:t>
      </w:r>
      <w:r>
        <w:rPr>
          <w:color w:val="000000" w:themeColor="text1"/>
          <w:spacing w:val="8"/>
          <w14:textFill>
            <w14:solidFill>
              <w14:schemeClr w14:val="tx1"/>
            </w14:solidFill>
          </w14:textFill>
        </w:rPr>
        <w:t>请勾选：</w:t>
      </w:r>
      <w:r>
        <w:rPr>
          <w:color w:val="000000" w:themeColor="text1"/>
          <w:spacing w:val="-72"/>
          <w14:textFill>
            <w14:solidFill>
              <w14:schemeClr w14:val="tx1"/>
            </w14:solidFill>
          </w14:textFill>
        </w:rPr>
        <w:t xml:space="preserve"> </w:t>
      </w:r>
      <w:r>
        <w:rPr>
          <w:rFonts w:hint="eastAsia" w:ascii="MS Gothic" w:hAnsi="MS Gothic" w:cs="MS Gothic"/>
          <w:color w:val="000000" w:themeColor="text1"/>
          <w:spacing w:val="8"/>
          <w:lang w:eastAsia="zh-CN"/>
          <w14:textFill>
            <w14:solidFill>
              <w14:schemeClr w14:val="tx1"/>
            </w14:solidFill>
          </w14:textFill>
        </w:rPr>
        <w:t>□</w:t>
      </w:r>
      <w:r>
        <w:rPr>
          <w:color w:val="000000" w:themeColor="text1"/>
          <w:spacing w:val="8"/>
          <w14:textFill>
            <w14:solidFill>
              <w14:schemeClr w14:val="tx1"/>
            </w14:solidFill>
          </w14:textFill>
        </w:rPr>
        <w:t>专用   □普通</w:t>
      </w:r>
      <w:r>
        <w:rPr>
          <w:color w:val="000000" w:themeColor="text1"/>
          <w:spacing w:val="7"/>
          <w14:textFill>
            <w14:solidFill>
              <w14:schemeClr w14:val="tx1"/>
            </w14:solidFill>
          </w14:textFill>
        </w:rPr>
        <w:t>）发票。</w:t>
      </w:r>
    </w:p>
    <w:p w14:paraId="54931747">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30"/>
        <w:jc w:val="both"/>
        <w:textAlignment w:val="baseline"/>
        <w:rPr>
          <w:rFonts w:hint="eastAsia" w:eastAsia="宋体"/>
          <w:color w:val="000000" w:themeColor="text1"/>
          <w:spacing w:val="7"/>
          <w:lang w:eastAsia="zh-CN"/>
          <w14:textFill>
            <w14:solidFill>
              <w14:schemeClr w14:val="tx1"/>
            </w14:solidFill>
          </w14:textFill>
        </w:rPr>
      </w:pPr>
      <w:r>
        <w:rPr>
          <w:rFonts w:hint="eastAsia"/>
          <w:color w:val="000000" w:themeColor="text1"/>
          <w:spacing w:val="7"/>
          <w:lang w:eastAsia="zh-CN"/>
          <w14:textFill>
            <w14:solidFill>
              <w14:schemeClr w14:val="tx1"/>
            </w14:solidFill>
          </w14:textFill>
        </w:rPr>
        <w:t>（</w:t>
      </w:r>
      <w:r>
        <w:rPr>
          <w:rFonts w:hint="eastAsia"/>
          <w:color w:val="000000" w:themeColor="text1"/>
          <w:spacing w:val="7"/>
          <w:lang w:val="en-US" w:eastAsia="zh-CN"/>
          <w14:textFill>
            <w14:solidFill>
              <w14:schemeClr w14:val="tx1"/>
            </w14:solidFill>
          </w14:textFill>
        </w:rPr>
        <w:t>7</w:t>
      </w:r>
      <w:r>
        <w:rPr>
          <w:rFonts w:hint="eastAsia"/>
          <w:color w:val="000000" w:themeColor="text1"/>
          <w:spacing w:val="7"/>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本合同约定的所有款项，包括但不限于预付款、设备款、安装款、质量保证金等，因</w:t>
      </w:r>
      <w:r>
        <w:rPr>
          <w:rFonts w:hint="eastAsia" w:ascii="宋体" w:hAnsi="宋体"/>
          <w:b/>
          <w:color w:val="000000" w:themeColor="text1"/>
          <w:szCs w:val="21"/>
          <w:lang w:val="en-US" w:eastAsia="zh-CN"/>
          <w14:textFill>
            <w14:solidFill>
              <w14:schemeClr w14:val="tx1"/>
            </w14:solidFill>
          </w14:textFill>
        </w:rPr>
        <w:t>工程</w:t>
      </w:r>
      <w:r>
        <w:rPr>
          <w:rFonts w:hint="eastAsia" w:ascii="宋体" w:hAnsi="宋体"/>
          <w:b/>
          <w:color w:val="000000" w:themeColor="text1"/>
          <w:szCs w:val="21"/>
          <w14:textFill>
            <w14:solidFill>
              <w14:schemeClr w14:val="tx1"/>
            </w14:solidFill>
          </w14:textFill>
        </w:rPr>
        <w:t>业主方未足额支付或退还至</w:t>
      </w:r>
      <w:r>
        <w:rPr>
          <w:rFonts w:hint="eastAsia" w:ascii="宋体" w:hAnsi="宋体"/>
          <w:b/>
          <w:color w:val="000000" w:themeColor="text1"/>
          <w:szCs w:val="21"/>
          <w:lang w:val="en-US" w:eastAsia="zh-CN"/>
          <w14:textFill>
            <w14:solidFill>
              <w14:schemeClr w14:val="tx1"/>
            </w14:solidFill>
          </w14:textFill>
        </w:rPr>
        <w:t>甲方</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乙方</w:t>
      </w:r>
      <w:r>
        <w:rPr>
          <w:rFonts w:hint="eastAsia" w:ascii="宋体" w:hAnsi="宋体"/>
          <w:b/>
          <w:color w:val="000000" w:themeColor="text1"/>
          <w:szCs w:val="21"/>
          <w14:textFill>
            <w14:solidFill>
              <w14:schemeClr w14:val="tx1"/>
            </w14:solidFill>
          </w14:textFill>
        </w:rPr>
        <w:t>放弃以任何形式向</w:t>
      </w:r>
      <w:r>
        <w:rPr>
          <w:rFonts w:hint="eastAsia" w:ascii="宋体" w:hAnsi="宋体"/>
          <w:b/>
          <w:color w:val="000000" w:themeColor="text1"/>
          <w:szCs w:val="21"/>
          <w:lang w:val="en-US" w:eastAsia="zh-CN"/>
          <w14:textFill>
            <w14:solidFill>
              <w14:schemeClr w14:val="tx1"/>
            </w14:solidFill>
          </w14:textFill>
        </w:rPr>
        <w:t>甲方</w:t>
      </w:r>
      <w:r>
        <w:rPr>
          <w:rFonts w:hint="eastAsia" w:ascii="宋体" w:hAnsi="宋体"/>
          <w:b/>
          <w:color w:val="000000" w:themeColor="text1"/>
          <w:szCs w:val="21"/>
          <w14:textFill>
            <w14:solidFill>
              <w14:schemeClr w14:val="tx1"/>
            </w14:solidFill>
          </w14:textFill>
        </w:rPr>
        <w:t>主张以上款项。</w:t>
      </w:r>
    </w:p>
    <w:p w14:paraId="2A0B1001">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第五条</w:t>
      </w:r>
      <w:r>
        <w:rPr>
          <w:b/>
          <w:bCs/>
          <w:color w:val="000000" w:themeColor="text1"/>
          <w:spacing w:val="6"/>
          <w14:textFill>
            <w14:solidFill>
              <w14:schemeClr w14:val="tx1"/>
            </w14:solidFill>
          </w14:textFill>
        </w:rPr>
        <w:t>、双方责任</w:t>
      </w:r>
    </w:p>
    <w:p w14:paraId="66D495B6">
      <w:pPr>
        <w:pStyle w:val="2"/>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36"/>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1.甲方负责提供现场所必需的电力、照明、水源</w:t>
      </w:r>
      <w:r>
        <w:rPr>
          <w:rFonts w:hint="eastAsia"/>
          <w:color w:val="000000" w:themeColor="text1"/>
          <w:spacing w:val="8"/>
          <w:lang w:val="en-US" w:eastAsia="zh-CN"/>
          <w14:textFill>
            <w14:solidFill>
              <w14:schemeClr w14:val="tx1"/>
            </w14:solidFill>
          </w14:textFill>
        </w:rPr>
        <w:t>条件</w:t>
      </w:r>
      <w:r>
        <w:rPr>
          <w:color w:val="000000" w:themeColor="text1"/>
          <w:spacing w:val="8"/>
          <w14:textFill>
            <w14:solidFill>
              <w14:schemeClr w14:val="tx1"/>
            </w14:solidFill>
          </w14:textFill>
        </w:rPr>
        <w:t>，负责施工现场保</w:t>
      </w:r>
      <w:r>
        <w:rPr>
          <w:color w:val="000000" w:themeColor="text1"/>
          <w:spacing w:val="7"/>
          <w14:textFill>
            <w14:solidFill>
              <w14:schemeClr w14:val="tx1"/>
            </w14:solidFill>
          </w14:textFill>
        </w:rPr>
        <w:t>卫、安</w:t>
      </w:r>
      <w:r>
        <w:rPr>
          <w:color w:val="000000" w:themeColor="text1"/>
          <w:spacing w:val="9"/>
          <w14:textFill>
            <w14:solidFill>
              <w14:schemeClr w14:val="tx1"/>
            </w14:solidFill>
          </w14:textFill>
        </w:rPr>
        <w:t>全和环卫工作，施工现场</w:t>
      </w:r>
      <w:r>
        <w:rPr>
          <w:rFonts w:hint="eastAsia"/>
          <w:color w:val="000000" w:themeColor="text1"/>
          <w:spacing w:val="9"/>
          <w:lang w:val="en-US" w:eastAsia="zh-CN"/>
          <w14:textFill>
            <w14:solidFill>
              <w14:schemeClr w14:val="tx1"/>
            </w14:solidFill>
          </w14:textFill>
        </w:rPr>
        <w:t>的</w:t>
      </w:r>
      <w:r>
        <w:rPr>
          <w:color w:val="000000" w:themeColor="text1"/>
          <w:spacing w:val="9"/>
          <w14:textFill>
            <w14:solidFill>
              <w14:schemeClr w14:val="tx1"/>
            </w14:solidFill>
          </w14:textFill>
        </w:rPr>
        <w:t>道路</w:t>
      </w:r>
      <w:r>
        <w:rPr>
          <w:rFonts w:hint="eastAsia"/>
          <w:color w:val="000000" w:themeColor="text1"/>
          <w:spacing w:val="9"/>
          <w:lang w:val="en-US" w:eastAsia="zh-CN"/>
          <w14:textFill>
            <w14:solidFill>
              <w14:schemeClr w14:val="tx1"/>
            </w14:solidFill>
          </w14:textFill>
        </w:rPr>
        <w:t>应</w:t>
      </w:r>
      <w:r>
        <w:rPr>
          <w:color w:val="000000" w:themeColor="text1"/>
          <w:spacing w:val="9"/>
          <w14:textFill>
            <w14:solidFill>
              <w14:schemeClr w14:val="tx1"/>
            </w14:solidFill>
          </w14:textFill>
        </w:rPr>
        <w:t>平整、畅通，为乙方车</w:t>
      </w:r>
      <w:r>
        <w:rPr>
          <w:color w:val="000000" w:themeColor="text1"/>
          <w:spacing w:val="8"/>
          <w14:textFill>
            <w14:solidFill>
              <w14:schemeClr w14:val="tx1"/>
            </w14:solidFill>
          </w14:textFill>
        </w:rPr>
        <w:t>辆进出现场创造良好条件</w:t>
      </w:r>
      <w:r>
        <w:rPr>
          <w:color w:val="000000" w:themeColor="text1"/>
          <w:spacing w:val="5"/>
          <w14:textFill>
            <w14:solidFill>
              <w14:schemeClr w14:val="tx1"/>
            </w14:solidFill>
          </w14:textFill>
        </w:rPr>
        <w:t>。</w:t>
      </w:r>
    </w:p>
    <w:p w14:paraId="70C64E77">
      <w:pPr>
        <w:pStyle w:val="2"/>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jc w:val="both"/>
        <w:textAlignment w:val="baseline"/>
        <w:rPr>
          <w:rFonts w:hint="eastAsia"/>
          <w:color w:val="000000" w:themeColor="text1"/>
          <w:spacing w:val="8"/>
          <w:lang w:val="en-US" w:eastAsia="zh-CN"/>
          <w14:textFill>
            <w14:solidFill>
              <w14:schemeClr w14:val="tx1"/>
            </w14:solidFill>
          </w14:textFill>
        </w:rPr>
      </w:pPr>
      <w:r>
        <w:rPr>
          <w:color w:val="000000" w:themeColor="text1"/>
          <w:spacing w:val="8"/>
          <w14:textFill>
            <w14:solidFill>
              <w14:schemeClr w14:val="tx1"/>
            </w14:solidFill>
          </w14:textFill>
        </w:rPr>
        <w:t>2.乙方收到甲方</w:t>
      </w:r>
      <w:r>
        <w:rPr>
          <w:rFonts w:hint="eastAsia"/>
          <w:color w:val="000000" w:themeColor="text1"/>
          <w:spacing w:val="8"/>
          <w:lang w:val="en-US" w:eastAsia="zh-CN"/>
          <w14:textFill>
            <w14:solidFill>
              <w14:schemeClr w14:val="tx1"/>
            </w14:solidFill>
          </w14:textFill>
        </w:rPr>
        <w:t>通知</w:t>
      </w:r>
      <w:r>
        <w:rPr>
          <w:color w:val="000000" w:themeColor="text1"/>
          <w:spacing w:val="8"/>
          <w14:textFill>
            <w14:solidFill>
              <w14:schemeClr w14:val="tx1"/>
            </w14:solidFill>
          </w14:textFill>
        </w:rPr>
        <w:t>后，应按通知要求及时供应质量合格的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，并负</w:t>
      </w:r>
      <w:r>
        <w:rPr>
          <w:color w:val="000000" w:themeColor="text1"/>
          <w:spacing w:val="9"/>
          <w14:textFill>
            <w14:solidFill>
              <w14:schemeClr w14:val="tx1"/>
            </w14:solidFill>
          </w14:textFill>
        </w:rPr>
        <w:t>责货物从工厂（或仓库）至工地的装货、发货、运输、过磅、进场、</w:t>
      </w:r>
      <w:r>
        <w:rPr>
          <w:color w:val="000000" w:themeColor="text1"/>
          <w:spacing w:val="8"/>
          <w14:textFill>
            <w14:solidFill>
              <w14:schemeClr w14:val="tx1"/>
            </w14:solidFill>
          </w14:textFill>
        </w:rPr>
        <w:t>卸车等环节。乙方应负责货物</w:t>
      </w:r>
      <w:r>
        <w:rPr>
          <w:color w:val="000000" w:themeColor="text1"/>
          <w:spacing w:val="9"/>
          <w14:textFill>
            <w14:solidFill>
              <w14:schemeClr w14:val="tx1"/>
            </w14:solidFill>
          </w14:textFill>
        </w:rPr>
        <w:t>运抵指定地点并经甲方检验确认收受前货物毁损灭</w:t>
      </w:r>
      <w:r>
        <w:rPr>
          <w:color w:val="000000" w:themeColor="text1"/>
          <w:spacing w:val="8"/>
          <w14:textFill>
            <w14:solidFill>
              <w14:schemeClr w14:val="tx1"/>
            </w14:solidFill>
          </w14:textFill>
        </w:rPr>
        <w:t>失的风险。如乙方</w:t>
      </w:r>
      <w:r>
        <w:rPr>
          <w:rFonts w:hint="eastAsia"/>
          <w:color w:val="000000" w:themeColor="text1"/>
          <w:spacing w:val="8"/>
          <w:lang w:val="en-US" w:eastAsia="zh-CN"/>
          <w14:textFill>
            <w14:solidFill>
              <w14:schemeClr w14:val="tx1"/>
            </w14:solidFill>
          </w14:textFill>
        </w:rPr>
        <w:t>未</w:t>
      </w:r>
      <w:r>
        <w:rPr>
          <w:color w:val="000000" w:themeColor="text1"/>
          <w:spacing w:val="8"/>
          <w14:textFill>
            <w14:solidFill>
              <w14:schemeClr w14:val="tx1"/>
            </w14:solidFill>
          </w14:textFill>
        </w:rPr>
        <w:t>按甲方需求计划及时提供符合甲方数量、品种、规格、质量要求的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甲方有权解除合同并追究乙方的相关责任。</w:t>
      </w:r>
      <w:r>
        <w:rPr>
          <w:rFonts w:hint="eastAsia"/>
          <w:color w:val="000000" w:themeColor="text1"/>
          <w:spacing w:val="8"/>
          <w:lang w:val="en-US" w:eastAsia="zh-CN"/>
          <w14:textFill>
            <w14:solidFill>
              <w14:schemeClr w14:val="tx1"/>
            </w14:solidFill>
          </w14:textFill>
        </w:rPr>
        <w:t xml:space="preserve">                                                    </w:t>
      </w:r>
    </w:p>
    <w:p w14:paraId="417F6DFD">
      <w:pPr>
        <w:pStyle w:val="2"/>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jc w:val="both"/>
        <w:textAlignment w:val="baseline"/>
        <w:rPr>
          <w:color w:val="000000" w:themeColor="text1"/>
          <w:spacing w:val="4"/>
          <w:highlight w:val="none"/>
          <w14:textFill>
            <w14:solidFill>
              <w14:schemeClr w14:val="tx1"/>
            </w14:solidFill>
          </w14:textFill>
        </w:rPr>
      </w:pPr>
      <w:r>
        <w:rPr>
          <w:color w:val="000000" w:themeColor="text1"/>
          <w:spacing w:val="8"/>
          <w:highlight w:val="none"/>
          <w14:textFill>
            <w14:solidFill>
              <w14:schemeClr w14:val="tx1"/>
            </w14:solidFill>
          </w14:textFill>
        </w:rPr>
        <w:t>3.乙方负责</w:t>
      </w:r>
      <w:r>
        <w:rPr>
          <w:rFonts w:hint="eastAsia"/>
          <w:color w:val="000000" w:themeColor="text1"/>
          <w:spacing w:val="8"/>
          <w:highlight w:val="none"/>
          <w:lang w:eastAsia="zh-CN"/>
          <w14:textFill>
            <w14:solidFill>
              <w14:schemeClr w14:val="tx1"/>
            </w14:solidFill>
          </w14:textFill>
        </w:rPr>
        <w:t>混凝土</w:t>
      </w:r>
      <w:r>
        <w:rPr>
          <w:color w:val="000000" w:themeColor="text1"/>
          <w:spacing w:val="8"/>
          <w:highlight w:val="none"/>
          <w14:textFill>
            <w14:solidFill>
              <w14:schemeClr w14:val="tx1"/>
            </w14:solidFill>
          </w14:textFill>
        </w:rPr>
        <w:t>的强度等级设计试验，乙方生产</w:t>
      </w:r>
      <w:r>
        <w:rPr>
          <w:rFonts w:hint="eastAsia"/>
          <w:color w:val="000000" w:themeColor="text1"/>
          <w:spacing w:val="8"/>
          <w:highlight w:val="none"/>
          <w:lang w:eastAsia="zh-CN"/>
          <w14:textFill>
            <w14:solidFill>
              <w14:schemeClr w14:val="tx1"/>
            </w14:solidFill>
          </w14:textFill>
        </w:rPr>
        <w:t>混凝土</w:t>
      </w:r>
      <w:r>
        <w:rPr>
          <w:color w:val="000000" w:themeColor="text1"/>
          <w:spacing w:val="8"/>
          <w:highlight w:val="none"/>
          <w14:textFill>
            <w14:solidFill>
              <w14:schemeClr w14:val="tx1"/>
            </w14:solidFill>
          </w14:textFill>
        </w:rPr>
        <w:t>所有原料的检验报告、合格证及配合</w:t>
      </w:r>
      <w:r>
        <w:rPr>
          <w:color w:val="000000" w:themeColor="text1"/>
          <w:spacing w:val="10"/>
          <w:highlight w:val="none"/>
          <w14:textFill>
            <w14:solidFill>
              <w14:schemeClr w14:val="tx1"/>
            </w14:solidFill>
          </w14:textFill>
        </w:rPr>
        <w:t>比等资料，应随车送到施工现场交付甲方，其余相关</w:t>
      </w:r>
      <w:r>
        <w:rPr>
          <w:rFonts w:hint="eastAsia"/>
          <w:color w:val="000000" w:themeColor="text1"/>
          <w:spacing w:val="10"/>
          <w:highlight w:val="none"/>
          <w:lang w:val="en-US" w:eastAsia="zh-CN"/>
          <w14:textFill>
            <w14:solidFill>
              <w14:schemeClr w14:val="tx1"/>
            </w14:solidFill>
          </w14:textFill>
        </w:rPr>
        <w:t>资料</w:t>
      </w:r>
      <w:r>
        <w:rPr>
          <w:color w:val="000000" w:themeColor="text1"/>
          <w:spacing w:val="10"/>
          <w:highlight w:val="none"/>
          <w14:textFill>
            <w14:solidFill>
              <w14:schemeClr w14:val="tx1"/>
            </w14:solidFill>
          </w14:textFill>
        </w:rPr>
        <w:t>在全部混凝土浇筑完毕28天内移</w:t>
      </w:r>
      <w:r>
        <w:rPr>
          <w:color w:val="000000" w:themeColor="text1"/>
          <w:spacing w:val="4"/>
          <w:highlight w:val="none"/>
          <w14:textFill>
            <w14:solidFill>
              <w14:schemeClr w14:val="tx1"/>
            </w14:solidFill>
          </w14:textFill>
        </w:rPr>
        <w:t>交甲方。</w:t>
      </w:r>
    </w:p>
    <w:p w14:paraId="545859BA">
      <w:pPr>
        <w:pStyle w:val="2"/>
        <w:keepNext w:val="0"/>
        <w:keepLines w:val="0"/>
        <w:pageBreakBefore w:val="0"/>
        <w:widowControl w:val="0"/>
        <w:kinsoku w:val="0"/>
        <w:wordWrap/>
        <w:overflowPunct/>
        <w:topLinePunct w:val="0"/>
        <w:autoSpaceDE w:val="0"/>
        <w:autoSpaceDN w:val="0"/>
        <w:bidi w:val="0"/>
        <w:adjustRightInd w:val="0"/>
        <w:snapToGrid w:val="0"/>
        <w:spacing w:line="300" w:lineRule="auto"/>
        <w:ind w:left="0" w:right="0" w:firstLine="42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4.乙方在运输过程中，应遵守当地政府有关部门的规定，特别是有关道路交通的规定，协调</w:t>
      </w:r>
      <w:r>
        <w:rPr>
          <w:rFonts w:hint="eastAsia"/>
          <w:color w:val="000000" w:themeColor="text1"/>
          <w:spacing w:val="8"/>
          <w:lang w:val="en-US" w:eastAsia="zh-CN"/>
          <w14:textFill>
            <w14:solidFill>
              <w14:schemeClr w14:val="tx1"/>
            </w14:solidFill>
          </w14:textFill>
        </w:rPr>
        <w:t>工</w:t>
      </w:r>
      <w:r>
        <w:rPr>
          <w:color w:val="000000" w:themeColor="text1"/>
          <w:spacing w:val="9"/>
          <w14:textFill>
            <w14:solidFill>
              <w14:schemeClr w14:val="tx1"/>
            </w14:solidFill>
          </w14:textFill>
        </w:rPr>
        <w:t>地周边城管及交通事宜，同时遵守甲方现场车辆限制规定</w:t>
      </w:r>
      <w:r>
        <w:rPr>
          <w:color w:val="000000" w:themeColor="text1"/>
          <w:spacing w:val="8"/>
          <w14:textFill>
            <w14:solidFill>
              <w14:schemeClr w14:val="tx1"/>
            </w14:solidFill>
          </w14:textFill>
        </w:rPr>
        <w:t>。如因乙方违反规定和要求而造成损失的</w:t>
      </w:r>
      <w:r>
        <w:rPr>
          <w:color w:val="000000" w:themeColor="text1"/>
          <w:spacing w:val="2"/>
          <w14:textFill>
            <w14:solidFill>
              <w14:schemeClr w14:val="tx1"/>
            </w14:solidFill>
          </w14:textFill>
        </w:rPr>
        <w:t>由乙方承担。</w:t>
      </w:r>
    </w:p>
    <w:p w14:paraId="61E3B5D3">
      <w:pPr>
        <w:pStyle w:val="2"/>
        <w:keepNext w:val="0"/>
        <w:keepLines w:val="0"/>
        <w:pageBreakBefore w:val="0"/>
        <w:widowControl/>
        <w:kinsoku w:val="0"/>
        <w:wordWrap/>
        <w:overflowPunct/>
        <w:topLinePunct w:val="0"/>
        <w:autoSpaceDE w:val="0"/>
        <w:autoSpaceDN w:val="0"/>
        <w:bidi w:val="0"/>
        <w:adjustRightInd w:val="0"/>
        <w:snapToGrid w:val="0"/>
        <w:spacing w:before="34" w:line="300" w:lineRule="auto"/>
        <w:ind w:left="0" w:right="0" w:firstLine="424"/>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5.乙方必须要确保甲方在浇灌混凝土时能连续施工作业的操作规程，每次浇筑混凝土，乙方应</w:t>
      </w:r>
      <w:r>
        <w:rPr>
          <w:color w:val="000000" w:themeColor="text1"/>
          <w:spacing w:val="9"/>
          <w14:textFill>
            <w14:solidFill>
              <w14:schemeClr w14:val="tx1"/>
            </w14:solidFill>
          </w14:textFill>
        </w:rPr>
        <w:t>保证及时送达。如乙方在同次浇筑中不能连续供应，造成</w:t>
      </w:r>
      <w:r>
        <w:rPr>
          <w:color w:val="000000" w:themeColor="text1"/>
          <w:spacing w:val="8"/>
          <w14:textFill>
            <w14:solidFill>
              <w14:schemeClr w14:val="tx1"/>
            </w14:solidFill>
          </w14:textFill>
        </w:rPr>
        <w:t>甲方施工出现冷缝等现象，每发生一次，支付甲方3000元违约金，并承担因供货不及时造成甲方停工待料的损失，</w:t>
      </w:r>
      <w:r>
        <w:rPr>
          <w:color w:val="000000" w:themeColor="text1"/>
          <w:spacing w:val="-57"/>
          <w14:textFill>
            <w14:solidFill>
              <w14:schemeClr w14:val="tx1"/>
            </w14:solidFill>
          </w14:textFill>
        </w:rPr>
        <w:t xml:space="preserve"> </w:t>
      </w:r>
      <w:r>
        <w:rPr>
          <w:color w:val="000000" w:themeColor="text1"/>
          <w:spacing w:val="8"/>
          <w14:textFill>
            <w14:solidFill>
              <w14:schemeClr w14:val="tx1"/>
            </w14:solidFill>
          </w14:textFill>
        </w:rPr>
        <w:t>由此产生的成品质量问</w:t>
      </w:r>
      <w:r>
        <w:rPr>
          <w:color w:val="000000" w:themeColor="text1"/>
          <w:spacing w:val="9"/>
          <w14:textFill>
            <w14:solidFill>
              <w14:schemeClr w14:val="tx1"/>
            </w14:solidFill>
          </w14:textFill>
        </w:rPr>
        <w:t>题，则由乙方承担全部责任与赔偿甲方经济损失；若乙方</w:t>
      </w:r>
      <w:r>
        <w:rPr>
          <w:color w:val="000000" w:themeColor="text1"/>
          <w:spacing w:val="8"/>
          <w14:textFill>
            <w14:solidFill>
              <w14:schemeClr w14:val="tx1"/>
            </w14:solidFill>
          </w14:textFill>
        </w:rPr>
        <w:t>按要求出车，甲方</w:t>
      </w:r>
      <w:r>
        <w:rPr>
          <w:rFonts w:hint="eastAsia"/>
          <w:color w:val="000000" w:themeColor="text1"/>
          <w:spacing w:val="8"/>
          <w:lang w:val="en-US" w:eastAsia="zh-CN"/>
          <w14:textFill>
            <w14:solidFill>
              <w14:schemeClr w14:val="tx1"/>
            </w14:solidFill>
          </w14:textFill>
        </w:rPr>
        <w:t>自身施工原因</w:t>
      </w:r>
      <w:r>
        <w:rPr>
          <w:color w:val="000000" w:themeColor="text1"/>
          <w:spacing w:val="8"/>
          <w14:textFill>
            <w14:solidFill>
              <w14:schemeClr w14:val="tx1"/>
            </w14:solidFill>
          </w14:textFill>
        </w:rPr>
        <w:t>出现压车、待料时间超过</w:t>
      </w:r>
      <w:r>
        <w:rPr>
          <w:color w:val="000000" w:themeColor="text1"/>
          <w:spacing w:val="-26"/>
          <w14:textFill>
            <w14:solidFill>
              <w14:schemeClr w14:val="tx1"/>
            </w14:solidFill>
          </w14:textFill>
        </w:rPr>
        <w:t xml:space="preserve"> </w:t>
      </w:r>
      <w:r>
        <w:rPr>
          <w:color w:val="000000" w:themeColor="text1"/>
          <w:spacing w:val="8"/>
          <w14:textFill>
            <w14:solidFill>
              <w14:schemeClr w14:val="tx1"/>
            </w14:solidFill>
          </w14:textFill>
        </w:rPr>
        <w:t>60</w:t>
      </w:r>
      <w:r>
        <w:rPr>
          <w:color w:val="000000" w:themeColor="text1"/>
          <w:spacing w:val="-36"/>
          <w14:textFill>
            <w14:solidFill>
              <w14:schemeClr w14:val="tx1"/>
            </w14:solidFill>
          </w14:textFill>
        </w:rPr>
        <w:t xml:space="preserve"> </w:t>
      </w:r>
      <w:r>
        <w:rPr>
          <w:color w:val="000000" w:themeColor="text1"/>
          <w:spacing w:val="8"/>
          <w14:textFill>
            <w14:solidFill>
              <w14:schemeClr w14:val="tx1"/>
            </w14:solidFill>
          </w14:textFill>
        </w:rPr>
        <w:t>分钟，</w:t>
      </w:r>
      <w:r>
        <w:rPr>
          <w:rFonts w:hint="eastAsia"/>
          <w:color w:val="000000" w:themeColor="text1"/>
          <w:spacing w:val="8"/>
          <w:lang w:val="en-US" w:eastAsia="zh-CN"/>
          <w14:textFill>
            <w14:solidFill>
              <w14:schemeClr w14:val="tx1"/>
            </w14:solidFill>
          </w14:textFill>
        </w:rPr>
        <w:t>由此</w:t>
      </w:r>
      <w:r>
        <w:rPr>
          <w:color w:val="000000" w:themeColor="text1"/>
          <w:spacing w:val="8"/>
          <w14:textFill>
            <w14:solidFill>
              <w14:schemeClr w14:val="tx1"/>
            </w14:solidFill>
          </w14:textFill>
        </w:rPr>
        <w:t>造成的混凝土性能及质量问题乙方概不负责。</w:t>
      </w:r>
    </w:p>
    <w:p w14:paraId="6B294EB7">
      <w:pPr>
        <w:pStyle w:val="2"/>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01"/>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6.泵送润管砂浆等同该标号的混凝土计算，但不得用于工程结构中。如泵管堵塞、泵车故障等</w:t>
      </w:r>
      <w:r>
        <w:rPr>
          <w:color w:val="000000" w:themeColor="text1"/>
          <w:spacing w:val="5"/>
          <w14:textFill>
            <w14:solidFill>
              <w14:schemeClr w14:val="tx1"/>
            </w14:solidFill>
          </w14:textFill>
        </w:rPr>
        <w:t>乙方原因造成的</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损失，</w:t>
      </w:r>
      <w:r>
        <w:rPr>
          <w:color w:val="000000" w:themeColor="text1"/>
          <w:spacing w:val="-41"/>
          <w14:textFill>
            <w14:solidFill>
              <w14:schemeClr w14:val="tx1"/>
            </w14:solidFill>
          </w14:textFill>
        </w:rPr>
        <w:t xml:space="preserve"> </w:t>
      </w:r>
      <w:r>
        <w:rPr>
          <w:color w:val="000000" w:themeColor="text1"/>
          <w:spacing w:val="5"/>
          <w14:textFill>
            <w14:solidFill>
              <w14:schemeClr w14:val="tx1"/>
            </w14:solidFill>
          </w14:textFill>
        </w:rPr>
        <w:t>由乙方负责。</w:t>
      </w:r>
    </w:p>
    <w:p w14:paraId="3F8FE9B6">
      <w:pPr>
        <w:pStyle w:val="2"/>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24"/>
        <w:jc w:val="both"/>
        <w:textAlignment w:val="baseline"/>
        <w:rPr>
          <w:rFonts w:hint="default" w:eastAsia="宋体"/>
          <w:color w:val="000000" w:themeColor="text1"/>
          <w:highlight w:val="none"/>
          <w:lang w:val="en-US" w:eastAsia="zh-CN"/>
          <w14:textFill>
            <w14:solidFill>
              <w14:schemeClr w14:val="tx1"/>
            </w14:solidFill>
          </w14:textFill>
        </w:rPr>
      </w:pPr>
      <w:r>
        <w:rPr>
          <w:color w:val="000000" w:themeColor="text1"/>
          <w:spacing w:val="8"/>
          <w:highlight w:val="none"/>
          <w14:textFill>
            <w14:solidFill>
              <w14:schemeClr w14:val="tx1"/>
            </w14:solidFill>
          </w14:textFill>
        </w:rPr>
        <w:t>7.每次工段最后的补方，</w:t>
      </w:r>
      <w:r>
        <w:rPr>
          <w:rFonts w:hint="eastAsia"/>
          <w:color w:val="000000" w:themeColor="text1"/>
          <w:spacing w:val="8"/>
          <w:highlight w:val="none"/>
          <w:lang w:val="en-US" w:eastAsia="zh-CN"/>
          <w14:textFill>
            <w14:solidFill>
              <w14:schemeClr w14:val="tx1"/>
            </w14:solidFill>
          </w14:textFill>
        </w:rPr>
        <w:t>乙方按</w:t>
      </w:r>
      <w:r>
        <w:rPr>
          <w:color w:val="000000" w:themeColor="text1"/>
          <w:spacing w:val="8"/>
          <w:highlight w:val="none"/>
          <w14:textFill>
            <w14:solidFill>
              <w14:schemeClr w14:val="tx1"/>
            </w14:solidFill>
          </w14:textFill>
        </w:rPr>
        <w:t>甲方施工员通知</w:t>
      </w:r>
      <w:r>
        <w:rPr>
          <w:rFonts w:hint="eastAsia"/>
          <w:color w:val="000000" w:themeColor="text1"/>
          <w:spacing w:val="8"/>
          <w:highlight w:val="none"/>
          <w:lang w:val="en-US" w:eastAsia="zh-CN"/>
          <w14:textFill>
            <w14:solidFill>
              <w14:schemeClr w14:val="tx1"/>
            </w14:solidFill>
          </w14:textFill>
        </w:rPr>
        <w:t>的</w:t>
      </w:r>
      <w:r>
        <w:rPr>
          <w:color w:val="000000" w:themeColor="text1"/>
          <w:spacing w:val="8"/>
          <w:highlight w:val="none"/>
          <w14:textFill>
            <w14:solidFill>
              <w14:schemeClr w14:val="tx1"/>
            </w14:solidFill>
          </w14:textFill>
        </w:rPr>
        <w:t>补方数量</w:t>
      </w:r>
      <w:r>
        <w:rPr>
          <w:rFonts w:hint="eastAsia"/>
          <w:color w:val="000000" w:themeColor="text1"/>
          <w:spacing w:val="8"/>
          <w:highlight w:val="none"/>
          <w:lang w:val="en-US" w:eastAsia="zh-CN"/>
          <w14:textFill>
            <w14:solidFill>
              <w14:schemeClr w14:val="tx1"/>
            </w14:solidFill>
          </w14:textFill>
        </w:rPr>
        <w:t>进行补方</w:t>
      </w:r>
      <w:r>
        <w:rPr>
          <w:color w:val="000000" w:themeColor="text1"/>
          <w:spacing w:val="8"/>
          <w:highlight w:val="none"/>
          <w14:textFill>
            <w14:solidFill>
              <w14:schemeClr w14:val="tx1"/>
            </w14:solidFill>
          </w14:textFill>
        </w:rPr>
        <w:t>，</w:t>
      </w:r>
      <w:r>
        <w:rPr>
          <w:rFonts w:hint="eastAsia"/>
          <w:color w:val="000000" w:themeColor="text1"/>
          <w:spacing w:val="8"/>
          <w:highlight w:val="none"/>
          <w:lang w:val="en-US" w:eastAsia="zh-CN"/>
          <w14:textFill>
            <w14:solidFill>
              <w14:schemeClr w14:val="tx1"/>
            </w14:solidFill>
          </w14:textFill>
        </w:rPr>
        <w:t>甲方按实际补方用量结算。若罐装系固定方量，且乙方无其他工地可供配送多出的方量的情况下，甲方对乙方交付的超出甲方通知补方量的部分予以接收，双方按乙方交付的方量结算</w:t>
      </w:r>
      <w:r>
        <w:rPr>
          <w:color w:val="000000" w:themeColor="text1"/>
          <w:spacing w:val="2"/>
          <w:highlight w:val="none"/>
          <w14:textFill>
            <w14:solidFill>
              <w14:schemeClr w14:val="tx1"/>
            </w14:solidFill>
          </w14:textFill>
        </w:rPr>
        <w:t>。</w:t>
      </w:r>
    </w:p>
    <w:p w14:paraId="5D67C770">
      <w:pPr>
        <w:pStyle w:val="2"/>
        <w:keepNext w:val="0"/>
        <w:keepLines w:val="0"/>
        <w:pageBreakBefore w:val="0"/>
        <w:widowControl/>
        <w:kinsoku w:val="0"/>
        <w:wordWrap/>
        <w:overflowPunct/>
        <w:topLinePunct w:val="0"/>
        <w:autoSpaceDE w:val="0"/>
        <w:autoSpaceDN w:val="0"/>
        <w:bidi w:val="0"/>
        <w:adjustRightInd w:val="0"/>
        <w:snapToGrid w:val="0"/>
        <w:spacing w:before="29" w:line="300" w:lineRule="auto"/>
        <w:ind w:left="0" w:right="0" w:firstLine="421"/>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8.甲方配合乙方铺设、拆除、清洗和现场保管输送管，铺设泵送管支架由甲方负责。搭拆、清</w:t>
      </w:r>
      <w:r>
        <w:rPr>
          <w:color w:val="000000" w:themeColor="text1"/>
          <w:spacing w:val="9"/>
          <w14:textFill>
            <w14:solidFill>
              <w14:schemeClr w14:val="tx1"/>
            </w14:solidFill>
          </w14:textFill>
        </w:rPr>
        <w:t>洗输送管由乙方负责。泵送</w:t>
      </w:r>
      <w:r>
        <w:rPr>
          <w:color w:val="000000" w:themeColor="text1"/>
          <w:spacing w:val="8"/>
          <w14:textFill>
            <w14:solidFill>
              <w14:schemeClr w14:val="tx1"/>
            </w14:solidFill>
          </w14:textFill>
        </w:rPr>
        <w:t>浇捣乙方应由专人进场管理、协调</w:t>
      </w:r>
      <w:r>
        <w:rPr>
          <w:rFonts w:hint="eastAsia"/>
          <w:color w:val="000000" w:themeColor="text1"/>
          <w:spacing w:val="8"/>
          <w:lang w:val="en-US" w:eastAsia="zh-CN"/>
          <w14:textFill>
            <w14:solidFill>
              <w14:schemeClr w14:val="tx1"/>
            </w14:solidFill>
          </w14:textFill>
        </w:rPr>
        <w:t>混凝土</w:t>
      </w:r>
      <w:r>
        <w:rPr>
          <w:color w:val="000000" w:themeColor="text1"/>
          <w:spacing w:val="8"/>
          <w14:textFill>
            <w14:solidFill>
              <w14:schemeClr w14:val="tx1"/>
            </w14:solidFill>
          </w14:textFill>
        </w:rPr>
        <w:t>运</w:t>
      </w:r>
      <w:r>
        <w:rPr>
          <w:color w:val="000000" w:themeColor="text1"/>
          <w:spacing w:val="9"/>
          <w14:textFill>
            <w14:solidFill>
              <w14:schemeClr w14:val="tx1"/>
            </w14:solidFill>
          </w14:textFill>
        </w:rPr>
        <w:t>输车及泵车的管理、泵车操作、泵管搭设、施工过程中搭拆均由乙方专人负责；</w:t>
      </w:r>
    </w:p>
    <w:p w14:paraId="4B8DCEF1">
      <w:pPr>
        <w:pStyle w:val="2"/>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15"/>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9.</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所有权转移后甲方应做好浇筑后的养护工作，如未按规范浇筑，漏振、过振、不按规</w:t>
      </w:r>
      <w:r>
        <w:rPr>
          <w:color w:val="000000" w:themeColor="text1"/>
          <w:spacing w:val="9"/>
          <w14:textFill>
            <w14:solidFill>
              <w14:schemeClr w14:val="tx1"/>
            </w14:solidFill>
          </w14:textFill>
        </w:rPr>
        <w:t>定拆模、浇水养护、降温、保暖、验收之前碰撞、挤压等所造成的砼质量事故与乙方无关；</w:t>
      </w:r>
    </w:p>
    <w:p w14:paraId="7D2583CB">
      <w:pPr>
        <w:pStyle w:val="2"/>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37"/>
        <w:jc w:val="both"/>
        <w:textAlignment w:val="baseline"/>
        <w:rPr>
          <w:color w:val="000000" w:themeColor="text1"/>
          <w14:textFill>
            <w14:solidFill>
              <w14:schemeClr w14:val="tx1"/>
            </w14:solidFill>
          </w14:textFill>
        </w:rPr>
      </w:pPr>
      <w:r>
        <w:rPr>
          <w:color w:val="000000" w:themeColor="text1"/>
          <w:spacing w:val="9"/>
          <w14:textFill>
            <w14:solidFill>
              <w14:schemeClr w14:val="tx1"/>
            </w14:solidFill>
          </w14:textFill>
        </w:rPr>
        <w:t>10.浇注操作中甲方不得自行在混凝土中加水或添加其它材料，其不按规范进行操作或自行添加出现的质量问题，由甲方自负。</w:t>
      </w:r>
      <w:r>
        <w:rPr>
          <w:rFonts w:hint="eastAsia"/>
          <w:color w:val="000000" w:themeColor="text1"/>
          <w:spacing w:val="9"/>
          <w:lang w:val="en-US" w:eastAsia="zh-CN"/>
          <w14:textFill>
            <w14:solidFill>
              <w14:schemeClr w14:val="tx1"/>
            </w14:solidFill>
          </w14:textFill>
        </w:rPr>
        <w:t>因</w:t>
      </w:r>
      <w:r>
        <w:rPr>
          <w:rFonts w:hint="eastAsia"/>
          <w:color w:val="000000" w:themeColor="text1"/>
          <w:spacing w:val="9"/>
          <w:lang w:eastAsia="zh-CN"/>
          <w14:textFill>
            <w14:solidFill>
              <w14:schemeClr w14:val="tx1"/>
            </w14:solidFill>
          </w14:textFill>
        </w:rPr>
        <w:t>混凝土</w:t>
      </w:r>
      <w:r>
        <w:rPr>
          <w:rFonts w:hint="eastAsia"/>
          <w:color w:val="000000" w:themeColor="text1"/>
          <w:spacing w:val="9"/>
          <w:lang w:val="en-US" w:eastAsia="zh-CN"/>
          <w14:textFill>
            <w14:solidFill>
              <w14:schemeClr w14:val="tx1"/>
            </w14:solidFill>
          </w14:textFill>
        </w:rPr>
        <w:t>的坍</w:t>
      </w:r>
      <w:r>
        <w:rPr>
          <w:color w:val="000000" w:themeColor="text1"/>
          <w:spacing w:val="9"/>
          <w14:textFill>
            <w14:solidFill>
              <w14:schemeClr w14:val="tx1"/>
            </w14:solidFill>
          </w14:textFill>
        </w:rPr>
        <w:t>落度等原</w:t>
      </w:r>
      <w:r>
        <w:rPr>
          <w:color w:val="000000" w:themeColor="text1"/>
          <w:spacing w:val="8"/>
          <w14:textFill>
            <w14:solidFill>
              <w14:schemeClr w14:val="tx1"/>
            </w14:solidFill>
          </w14:textFill>
        </w:rPr>
        <w:t>因</w:t>
      </w:r>
      <w:r>
        <w:rPr>
          <w:rFonts w:hint="eastAsia"/>
          <w:color w:val="000000" w:themeColor="text1"/>
          <w:spacing w:val="8"/>
          <w:lang w:val="en-US" w:eastAsia="zh-CN"/>
          <w14:textFill>
            <w14:solidFill>
              <w14:schemeClr w14:val="tx1"/>
            </w14:solidFill>
          </w14:textFill>
        </w:rPr>
        <w:t>导致</w:t>
      </w:r>
      <w:r>
        <w:rPr>
          <w:color w:val="000000" w:themeColor="text1"/>
          <w:spacing w:val="8"/>
          <w14:textFill>
            <w14:solidFill>
              <w14:schemeClr w14:val="tx1"/>
            </w14:solidFill>
          </w14:textFill>
        </w:rPr>
        <w:t>现场无法浇筑的</w:t>
      </w:r>
      <w:r>
        <w:rPr>
          <w:rFonts w:hint="eastAsia"/>
          <w:color w:val="000000" w:themeColor="text1"/>
          <w:spacing w:val="8"/>
          <w:lang w:eastAsia="zh-CN"/>
          <w14:textFill>
            <w14:solidFill>
              <w14:schemeClr w14:val="tx1"/>
            </w14:solidFill>
          </w14:textFill>
        </w:rPr>
        <w:t>，</w:t>
      </w:r>
      <w:r>
        <w:rPr>
          <w:rFonts w:hint="eastAsia"/>
          <w:color w:val="000000" w:themeColor="text1"/>
          <w:spacing w:val="8"/>
          <w:lang w:val="en-US" w:eastAsia="zh-CN"/>
          <w14:textFill>
            <w14:solidFill>
              <w14:schemeClr w14:val="tx1"/>
            </w14:solidFill>
          </w14:textFill>
        </w:rPr>
        <w:t>甲方有权</w:t>
      </w:r>
      <w:r>
        <w:rPr>
          <w:color w:val="000000" w:themeColor="text1"/>
          <w:spacing w:val="8"/>
          <w14:textFill>
            <w14:solidFill>
              <w14:schemeClr w14:val="tx1"/>
            </w14:solidFill>
          </w14:textFill>
        </w:rPr>
        <w:t>退回乙方，由乙方自行处</w:t>
      </w:r>
      <w:r>
        <w:rPr>
          <w:color w:val="000000" w:themeColor="text1"/>
          <w:spacing w:val="1"/>
          <w14:textFill>
            <w14:solidFill>
              <w14:schemeClr w14:val="tx1"/>
            </w14:solidFill>
          </w14:textFill>
        </w:rPr>
        <w:t>置；</w:t>
      </w:r>
    </w:p>
    <w:p w14:paraId="6D1B9E67">
      <w:pPr>
        <w:pStyle w:val="2"/>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18"/>
        <w:jc w:val="both"/>
        <w:textAlignment w:val="baseline"/>
        <w:rPr>
          <w:color w:val="000000" w:themeColor="text1"/>
          <w14:textFill>
            <w14:solidFill>
              <w14:schemeClr w14:val="tx1"/>
            </w14:solidFill>
          </w14:textFill>
        </w:rPr>
      </w:pPr>
      <w:r>
        <w:rPr>
          <w:color w:val="000000" w:themeColor="text1"/>
          <w:spacing w:val="10"/>
          <w14:textFill>
            <w14:solidFill>
              <w14:schemeClr w14:val="tx1"/>
            </w14:solidFill>
          </w14:textFill>
        </w:rPr>
        <w:t>11.乙方人员进入甲方的施工现场后，应服从甲方合理指挥，并积极配合现场施工。凡因乙方</w:t>
      </w:r>
      <w:r>
        <w:rPr>
          <w:color w:val="000000" w:themeColor="text1"/>
          <w:spacing w:val="9"/>
          <w14:textFill>
            <w14:solidFill>
              <w14:schemeClr w14:val="tx1"/>
            </w14:solidFill>
          </w14:textFill>
        </w:rPr>
        <w:t>人员</w:t>
      </w:r>
      <w:r>
        <w:rPr>
          <w:rFonts w:hint="eastAsia"/>
          <w:color w:val="000000" w:themeColor="text1"/>
          <w:spacing w:val="9"/>
          <w:lang w:val="en-US" w:eastAsia="zh-CN"/>
          <w14:textFill>
            <w14:solidFill>
              <w14:schemeClr w14:val="tx1"/>
            </w14:solidFill>
          </w14:textFill>
        </w:rPr>
        <w:t>或乙方机器设备引发的人身损害或财产损失，均</w:t>
      </w:r>
      <w:r>
        <w:rPr>
          <w:color w:val="000000" w:themeColor="text1"/>
          <w:spacing w:val="9"/>
          <w14:textFill>
            <w14:solidFill>
              <w14:schemeClr w14:val="tx1"/>
            </w14:solidFill>
          </w14:textFill>
        </w:rPr>
        <w:t>由乙方负责</w:t>
      </w:r>
      <w:r>
        <w:rPr>
          <w:rFonts w:hint="eastAsia"/>
          <w:color w:val="000000" w:themeColor="text1"/>
          <w:spacing w:val="9"/>
          <w:lang w:val="en-US" w:eastAsia="zh-CN"/>
          <w14:textFill>
            <w14:solidFill>
              <w14:schemeClr w14:val="tx1"/>
            </w14:solidFill>
          </w14:textFill>
        </w:rPr>
        <w:t>承担</w:t>
      </w:r>
      <w:r>
        <w:rPr>
          <w:color w:val="000000" w:themeColor="text1"/>
          <w:spacing w:val="9"/>
          <w14:textFill>
            <w14:solidFill>
              <w14:schemeClr w14:val="tx1"/>
            </w14:solidFill>
          </w14:textFill>
        </w:rPr>
        <w:t>；</w:t>
      </w:r>
    </w:p>
    <w:p w14:paraId="575A8361">
      <w:pPr>
        <w:pStyle w:val="2"/>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35"/>
        <w:jc w:val="both"/>
        <w:textAlignment w:val="baseline"/>
        <w:rPr>
          <w:color w:val="000000" w:themeColor="text1"/>
          <w14:textFill>
            <w14:solidFill>
              <w14:schemeClr w14:val="tx1"/>
            </w14:solidFill>
          </w14:textFill>
        </w:rPr>
      </w:pPr>
      <w:r>
        <w:rPr>
          <w:color w:val="000000" w:themeColor="text1"/>
          <w:spacing w:val="10"/>
          <w14:textFill>
            <w14:solidFill>
              <w14:schemeClr w14:val="tx1"/>
            </w14:solidFill>
          </w14:textFill>
        </w:rPr>
        <w:t>12.乙方在收到甲方浇筑通知后，未安排或延期安排由此带来的工期延误应由乙方承担责任并</w:t>
      </w:r>
      <w:r>
        <w:rPr>
          <w:color w:val="000000" w:themeColor="text1"/>
          <w:spacing w:val="7"/>
          <w14:textFill>
            <w14:solidFill>
              <w14:schemeClr w14:val="tx1"/>
            </w14:solidFill>
          </w14:textFill>
        </w:rPr>
        <w:t>赔偿甲方损失。</w:t>
      </w:r>
    </w:p>
    <w:p w14:paraId="28DE1B8D">
      <w:pPr>
        <w:pStyle w:val="2"/>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第六条</w:t>
      </w:r>
      <w:r>
        <w:rPr>
          <w:b/>
          <w:bCs/>
          <w:color w:val="000000" w:themeColor="text1"/>
          <w:spacing w:val="6"/>
          <w14:textFill>
            <w14:solidFill>
              <w14:schemeClr w14:val="tx1"/>
            </w14:solidFill>
          </w14:textFill>
        </w:rPr>
        <w:t>、违约责任</w:t>
      </w:r>
    </w:p>
    <w:p w14:paraId="1FBC40B7">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35"/>
        <w:jc w:val="both"/>
        <w:textAlignment w:val="baseline"/>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1.合同签订后，乙方无正当理由拒不履行合同义务或有任何违约行为的，经甲方催告在</w:t>
      </w:r>
      <w:r>
        <w:rPr>
          <w:color w:val="000000" w:themeColor="text1"/>
          <w:spacing w:val="7"/>
          <w14:textFill>
            <w14:solidFill>
              <w14:schemeClr w14:val="tx1"/>
            </w14:solidFill>
          </w14:textFill>
        </w:rPr>
        <w:t>合理时</w:t>
      </w:r>
      <w:r>
        <w:rPr>
          <w:color w:val="000000" w:themeColor="text1"/>
          <w:spacing w:val="11"/>
          <w14:textFill>
            <w14:solidFill>
              <w14:schemeClr w14:val="tx1"/>
            </w14:solidFill>
          </w14:textFill>
        </w:rPr>
        <w:t>间内仍未履行或改正，应支付甲方</w:t>
      </w:r>
      <w:r>
        <w:rPr>
          <w:color w:val="000000" w:themeColor="text1"/>
          <w:spacing w:val="-98"/>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rFonts w:hint="eastAsia"/>
          <w:color w:val="000000" w:themeColor="text1"/>
          <w:spacing w:val="6"/>
          <w:u w:val="single" w:color="auto"/>
          <w:lang w:val="en-US" w:eastAsia="zh-CN"/>
          <w14:textFill>
            <w14:solidFill>
              <w14:schemeClr w14:val="tx1"/>
            </w14:solidFill>
          </w14:textFill>
        </w:rPr>
        <w:t>100000</w:t>
      </w:r>
      <w:r>
        <w:rPr>
          <w:color w:val="000000" w:themeColor="text1"/>
          <w:spacing w:val="6"/>
          <w:u w:val="single" w:color="auto"/>
          <w14:textFill>
            <w14:solidFill>
              <w14:schemeClr w14:val="tx1"/>
            </w14:solidFill>
          </w14:textFill>
        </w:rPr>
        <w:t xml:space="preserve"> </w:t>
      </w:r>
      <w:r>
        <w:rPr>
          <w:color w:val="000000" w:themeColor="text1"/>
          <w:spacing w:val="-90"/>
          <w14:textFill>
            <w14:solidFill>
              <w14:schemeClr w14:val="tx1"/>
            </w14:solidFill>
          </w14:textFill>
        </w:rPr>
        <w:t xml:space="preserve"> </w:t>
      </w:r>
      <w:r>
        <w:rPr>
          <w:color w:val="000000" w:themeColor="text1"/>
          <w:spacing w:val="11"/>
          <w14:textFill>
            <w14:solidFill>
              <w14:schemeClr w14:val="tx1"/>
            </w14:solidFill>
          </w14:textFill>
        </w:rPr>
        <w:t>元的违约金，同时甲</w:t>
      </w:r>
      <w:r>
        <w:rPr>
          <w:color w:val="000000" w:themeColor="text1"/>
          <w:spacing w:val="10"/>
          <w14:textFill>
            <w14:solidFill>
              <w14:schemeClr w14:val="tx1"/>
            </w14:solidFill>
          </w14:textFill>
        </w:rPr>
        <w:t>方有权解除合同并要求乙方赔偿相关</w:t>
      </w:r>
      <w:r>
        <w:rPr>
          <w:color w:val="000000" w:themeColor="text1"/>
          <w:spacing w:val="3"/>
          <w14:textFill>
            <w14:solidFill>
              <w14:schemeClr w14:val="tx1"/>
            </w14:solidFill>
          </w14:textFill>
        </w:rPr>
        <w:t>损失。</w:t>
      </w:r>
    </w:p>
    <w:p w14:paraId="3E4880CA">
      <w:pPr>
        <w:pStyle w:val="2"/>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21"/>
        <w:jc w:val="both"/>
        <w:textAlignment w:val="baseline"/>
        <w:rPr>
          <w:color w:val="000000" w:themeColor="text1"/>
          <w14:textFill>
            <w14:solidFill>
              <w14:schemeClr w14:val="tx1"/>
            </w14:solidFill>
          </w14:textFill>
        </w:rPr>
      </w:pPr>
      <w:r>
        <w:rPr>
          <w:rFonts w:hint="eastAsia"/>
          <w:color w:val="000000" w:themeColor="text1"/>
          <w:spacing w:val="13"/>
          <w:lang w:val="en-US" w:eastAsia="zh-CN"/>
          <w14:textFill>
            <w14:solidFill>
              <w14:schemeClr w14:val="tx1"/>
            </w14:solidFill>
          </w14:textFill>
        </w:rPr>
        <w:t>2</w:t>
      </w:r>
      <w:r>
        <w:rPr>
          <w:color w:val="000000" w:themeColor="text1"/>
          <w:spacing w:val="13"/>
          <w14:textFill>
            <w14:solidFill>
              <w14:schemeClr w14:val="tx1"/>
            </w14:solidFill>
          </w14:textFill>
        </w:rPr>
        <w:t>.如乙方在混凝土供应过程中发生不诚信行为或串通甲方收料人员弄虚作假给甲方造成损失</w:t>
      </w:r>
      <w:r>
        <w:rPr>
          <w:color w:val="000000" w:themeColor="text1"/>
          <w:spacing w:val="9"/>
          <w14:textFill>
            <w14:solidFill>
              <w14:schemeClr w14:val="tx1"/>
            </w14:solidFill>
          </w14:textFill>
        </w:rPr>
        <w:t>的，乙方须赔偿甲方的全部损失，甲方有权单方面</w:t>
      </w:r>
      <w:r>
        <w:rPr>
          <w:color w:val="000000" w:themeColor="text1"/>
          <w:spacing w:val="8"/>
          <w14:textFill>
            <w14:solidFill>
              <w14:schemeClr w14:val="tx1"/>
            </w14:solidFill>
          </w14:textFill>
        </w:rPr>
        <w:t>终止合同并保留进一步向乙方追究法律责任的权</w:t>
      </w:r>
      <w:r>
        <w:rPr>
          <w:color w:val="000000" w:themeColor="text1"/>
          <w14:textFill>
            <w14:solidFill>
              <w14:schemeClr w14:val="tx1"/>
            </w14:solidFill>
          </w14:textFill>
        </w:rPr>
        <w:t>利。</w:t>
      </w:r>
    </w:p>
    <w:p w14:paraId="5EEF191D">
      <w:pPr>
        <w:pStyle w:val="2"/>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56" w:firstLineChars="200"/>
        <w:jc w:val="both"/>
        <w:textAlignment w:val="baseline"/>
        <w:rPr>
          <w:color w:val="000000" w:themeColor="text1"/>
          <w:spacing w:val="8"/>
          <w14:textFill>
            <w14:solidFill>
              <w14:schemeClr w14:val="tx1"/>
            </w14:solidFill>
          </w14:textFill>
        </w:rPr>
      </w:pPr>
      <w:r>
        <w:rPr>
          <w:rFonts w:hint="eastAsia"/>
          <w:color w:val="000000" w:themeColor="text1"/>
          <w:spacing w:val="9"/>
          <w:lang w:val="en-US" w:eastAsia="zh-CN"/>
          <w14:textFill>
            <w14:solidFill>
              <w14:schemeClr w14:val="tx1"/>
            </w14:solidFill>
          </w14:textFill>
        </w:rPr>
        <w:t>3</w:t>
      </w:r>
      <w:r>
        <w:rPr>
          <w:color w:val="000000" w:themeColor="text1"/>
          <w:spacing w:val="9"/>
          <w14:textFill>
            <w14:solidFill>
              <w14:schemeClr w14:val="tx1"/>
            </w14:solidFill>
          </w14:textFill>
        </w:rPr>
        <w:t>.因乙方供应的</w:t>
      </w:r>
      <w:r>
        <w:rPr>
          <w:rFonts w:hint="eastAsia"/>
          <w:color w:val="000000" w:themeColor="text1"/>
          <w:spacing w:val="9"/>
          <w:lang w:eastAsia="zh-CN"/>
          <w14:textFill>
            <w14:solidFill>
              <w14:schemeClr w14:val="tx1"/>
            </w14:solidFill>
          </w14:textFill>
        </w:rPr>
        <w:t>混凝土</w:t>
      </w:r>
      <w:r>
        <w:rPr>
          <w:color w:val="000000" w:themeColor="text1"/>
          <w:spacing w:val="9"/>
          <w14:textFill>
            <w14:solidFill>
              <w14:schemeClr w14:val="tx1"/>
            </w14:solidFill>
          </w14:textFill>
        </w:rPr>
        <w:t>发生质量问题，造成甲方损失，其责任由乙方承</w:t>
      </w:r>
      <w:r>
        <w:rPr>
          <w:color w:val="000000" w:themeColor="text1"/>
          <w:spacing w:val="8"/>
          <w14:textFill>
            <w14:solidFill>
              <w14:schemeClr w14:val="tx1"/>
            </w14:solidFill>
          </w14:textFill>
        </w:rPr>
        <w:t>担。</w:t>
      </w:r>
    </w:p>
    <w:p w14:paraId="75519558">
      <w:pPr>
        <w:pStyle w:val="2"/>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52" w:firstLineChars="200"/>
        <w:jc w:val="both"/>
        <w:textAlignment w:val="baseline"/>
        <w:rPr>
          <w:rFonts w:hint="default" w:eastAsia="宋体"/>
          <w:color w:val="000000" w:themeColor="text1"/>
          <w:spacing w:val="8"/>
          <w:lang w:val="en-US" w:eastAsia="zh-CN"/>
          <w14:textFill>
            <w14:solidFill>
              <w14:schemeClr w14:val="tx1"/>
            </w14:solidFill>
          </w14:textFill>
        </w:rPr>
      </w:pPr>
      <w:r>
        <w:rPr>
          <w:rFonts w:hint="eastAsia"/>
          <w:color w:val="000000" w:themeColor="text1"/>
          <w:spacing w:val="8"/>
          <w:lang w:val="en-US" w:eastAsia="zh-CN"/>
          <w14:textFill>
            <w14:solidFill>
              <w14:schemeClr w14:val="tx1"/>
            </w14:solidFill>
          </w14:textFill>
        </w:rPr>
        <w:t>4.乙方应支付给甲方的违约金或赔偿金，甲方有权直接在应付乙方的货款中予以扣减，不足扣减的，乙方需就不足部分另行支付。</w:t>
      </w:r>
    </w:p>
    <w:p w14:paraId="2F7E214E">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50"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7"/>
          <w:lang w:val="en-US" w:eastAsia="zh-CN"/>
          <w14:textFill>
            <w14:solidFill>
              <w14:schemeClr w14:val="tx1"/>
            </w14:solidFill>
          </w14:textFill>
        </w:rPr>
        <w:t>第七条</w:t>
      </w:r>
      <w:r>
        <w:rPr>
          <w:b/>
          <w:bCs/>
          <w:color w:val="000000" w:themeColor="text1"/>
          <w:spacing w:val="6"/>
          <w14:textFill>
            <w14:solidFill>
              <w14:schemeClr w14:val="tx1"/>
            </w14:solidFill>
          </w14:textFill>
        </w:rPr>
        <w:t>、双方特别约定</w:t>
      </w:r>
    </w:p>
    <w:p w14:paraId="42DC5A4F">
      <w:pPr>
        <w:keepNext w:val="0"/>
        <w:keepLines w:val="0"/>
        <w:pageBreakBefore w:val="0"/>
        <w:widowControl w:val="0"/>
        <w:kinsoku w:val="0"/>
        <w:wordWrap/>
        <w:overflowPunct/>
        <w:topLinePunct w:val="0"/>
        <w:autoSpaceDE w:val="0"/>
        <w:autoSpaceDN w:val="0"/>
        <w:bidi w:val="0"/>
        <w:adjustRightInd w:val="0"/>
        <w:snapToGrid w:val="0"/>
        <w:spacing w:line="300" w:lineRule="auto"/>
        <w:ind w:left="0" w:right="0" w:firstLine="434" w:firstLineChars="200"/>
        <w:jc w:val="both"/>
        <w:textAlignment w:val="baseline"/>
        <w:rPr>
          <w:rFonts w:ascii="宋体" w:hAnsi="宋体" w:eastAsia="宋体" w:cs="宋体"/>
          <w:b/>
          <w:bCs/>
          <w:snapToGrid w:val="0"/>
          <w:color w:val="000000" w:themeColor="text1"/>
          <w:spacing w:val="8"/>
          <w:kern w:val="0"/>
          <w:sz w:val="20"/>
          <w:szCs w:val="20"/>
          <w:lang w:val="en-US" w:eastAsia="en-US" w:bidi="ar-SA"/>
          <w14:textFill>
            <w14:solidFill>
              <w14:schemeClr w14:val="tx1"/>
            </w14:solidFill>
          </w14:textFill>
        </w:rPr>
      </w:pPr>
      <w:r>
        <w:rPr>
          <w:rFonts w:ascii="宋体" w:hAnsi="宋体" w:eastAsia="宋体" w:cs="宋体"/>
          <w:b/>
          <w:bCs/>
          <w:snapToGrid w:val="0"/>
          <w:color w:val="000000" w:themeColor="text1"/>
          <w:spacing w:val="8"/>
          <w:kern w:val="0"/>
          <w:sz w:val="20"/>
          <w:szCs w:val="20"/>
          <w:lang w:val="en-US" w:eastAsia="en-US" w:bidi="ar-SA"/>
          <w14:textFill>
            <w14:solidFill>
              <w14:schemeClr w14:val="tx1"/>
            </w14:solidFill>
          </w14:textFill>
        </w:rPr>
        <w:t>1.双方在此声明：订立本合同是双方基于对本次交易的充分沟通与理解的基础上达成的真实意思表示，不存在重大误解，也不存在一方欺诈、胁迫或乘人之危等行为，双方对合同内容均无异议。本合同文本系由双方共同协商拟定，均非格式条款，在此基础上，双方已详细阅读并充分理解本合同及合同附件的所有条款，合同相关方对本合同条款的理解完全一致，且甲方已就本合同进行了充分、完整的说明，对合同中有关双方权利义务的条款采取合理方式提请乙方注意。</w:t>
      </w:r>
    </w:p>
    <w:p w14:paraId="02689AE2">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23"/>
        <w:jc w:val="both"/>
        <w:textAlignment w:val="baseline"/>
        <w:rPr>
          <w:color w:val="000000" w:themeColor="text1"/>
          <w14:textFill>
            <w14:solidFill>
              <w14:schemeClr w14:val="tx1"/>
            </w14:solidFill>
          </w14:textFill>
        </w:rPr>
      </w:pPr>
      <w:r>
        <w:rPr>
          <w:b/>
          <w:bCs/>
          <w:color w:val="000000" w:themeColor="text1"/>
          <w:spacing w:val="7"/>
          <w14:textFill>
            <w14:solidFill>
              <w14:schemeClr w14:val="tx1"/>
            </w14:solidFill>
          </w14:textFill>
        </w:rPr>
        <w:t>2.甲方不允许项目部人员擅自变更本合同以及以甲方或甲方项目部名义对外借款。甲方与</w:t>
      </w:r>
      <w:r>
        <w:rPr>
          <w:b/>
          <w:bCs/>
          <w:color w:val="000000" w:themeColor="text1"/>
          <w:spacing w:val="6"/>
          <w14:textFill>
            <w14:solidFill>
              <w14:schemeClr w14:val="tx1"/>
            </w14:solidFill>
          </w14:textFill>
        </w:rPr>
        <w:t>乙方</w:t>
      </w:r>
      <w:r>
        <w:rPr>
          <w:b/>
          <w:bCs/>
          <w:color w:val="000000" w:themeColor="text1"/>
          <w:spacing w:val="7"/>
          <w14:textFill>
            <w14:solidFill>
              <w14:schemeClr w14:val="tx1"/>
            </w14:solidFill>
          </w14:textFill>
        </w:rPr>
        <w:t>之间签订的任何合同、协议、补充合同均以甲方加盖公章确认，除此之外，加盖任何项目部印章、技术资料专用章、项目部财务章或项目部人员签名</w:t>
      </w:r>
      <w:r>
        <w:rPr>
          <w:rFonts w:hint="eastAsia"/>
          <w:b/>
          <w:bCs/>
          <w:color w:val="000000" w:themeColor="text1"/>
          <w:spacing w:val="7"/>
          <w:lang w:val="en-US" w:eastAsia="zh-CN"/>
          <w14:textFill>
            <w14:solidFill>
              <w14:schemeClr w14:val="tx1"/>
            </w14:solidFill>
          </w14:textFill>
        </w:rPr>
        <w:t>等</w:t>
      </w:r>
      <w:r>
        <w:rPr>
          <w:b/>
          <w:bCs/>
          <w:color w:val="000000" w:themeColor="text1"/>
          <w:spacing w:val="7"/>
          <w14:textFill>
            <w14:solidFill>
              <w14:schemeClr w14:val="tx1"/>
            </w14:solidFill>
          </w14:textFill>
        </w:rPr>
        <w:t>均对甲方不具有效力。乙方应谨慎审查相关文件的签署主体资格和权限，对于相关无权代理人签署的文件，乙方应及时提交甲方追认，甲方未盖章追认的，对甲方不产生效力。乙方与甲方项目部人员相互串通虚构发货单或结算单的，应向甲方支付虚构金额</w:t>
      </w:r>
      <w:r>
        <w:rPr>
          <w:color w:val="000000" w:themeColor="text1"/>
          <w:spacing w:val="7"/>
          <w:u w:val="single" w:color="auto"/>
          <w14:textFill>
            <w14:solidFill>
              <w14:schemeClr w14:val="tx1"/>
            </w14:solidFill>
          </w14:textFill>
        </w:rPr>
        <w:t xml:space="preserve">  </w:t>
      </w:r>
      <w:r>
        <w:rPr>
          <w:b/>
          <w:bCs/>
          <w:color w:val="000000" w:themeColor="text1"/>
          <w:spacing w:val="7"/>
          <w:u w:val="single" w:color="auto"/>
          <w14:textFill>
            <w14:solidFill>
              <w14:schemeClr w14:val="tx1"/>
            </w14:solidFill>
          </w14:textFill>
        </w:rPr>
        <w:t>十</w:t>
      </w:r>
      <w:r>
        <w:rPr>
          <w:color w:val="000000" w:themeColor="text1"/>
          <w:spacing w:val="7"/>
          <w:u w:val="single" w:color="auto"/>
          <w14:textFill>
            <w14:solidFill>
              <w14:schemeClr w14:val="tx1"/>
            </w14:solidFill>
          </w14:textFill>
        </w:rPr>
        <w:t xml:space="preserve"> </w:t>
      </w:r>
      <w:r>
        <w:rPr>
          <w:b/>
          <w:bCs/>
          <w:color w:val="000000" w:themeColor="text1"/>
          <w:spacing w:val="7"/>
          <w14:textFill>
            <w14:solidFill>
              <w14:schemeClr w14:val="tx1"/>
            </w14:solidFill>
          </w14:textFill>
        </w:rPr>
        <w:t>倍的违约金。</w:t>
      </w:r>
    </w:p>
    <w:p w14:paraId="7F03976B">
      <w:pPr>
        <w:pStyle w:val="2"/>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第八条</w:t>
      </w:r>
      <w:r>
        <w:rPr>
          <w:b/>
          <w:bCs/>
          <w:color w:val="000000" w:themeColor="text1"/>
          <w:spacing w:val="6"/>
          <w14:textFill>
            <w14:solidFill>
              <w14:schemeClr w14:val="tx1"/>
            </w14:solidFill>
          </w14:textFill>
        </w:rPr>
        <w:t>、廉洁和反腐</w:t>
      </w:r>
    </w:p>
    <w:p w14:paraId="124D7619">
      <w:pPr>
        <w:pStyle w:val="2"/>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36"/>
        <w:jc w:val="both"/>
        <w:textAlignment w:val="baseline"/>
        <w:rPr>
          <w:b w:val="0"/>
          <w:bCs w:val="0"/>
          <w:color w:val="000000" w:themeColor="text1"/>
          <w14:textFill>
            <w14:solidFill>
              <w14:schemeClr w14:val="tx1"/>
            </w14:solidFill>
          </w14:textFill>
        </w:rPr>
      </w:pPr>
      <w:r>
        <w:rPr>
          <w:b w:val="0"/>
          <w:bCs w:val="0"/>
          <w:color w:val="000000" w:themeColor="text1"/>
          <w:spacing w:val="7"/>
          <w14:textFill>
            <w14:solidFill>
              <w14:schemeClr w14:val="tx1"/>
            </w14:solidFill>
          </w14:textFill>
        </w:rPr>
        <w:t>乙方不得以任何形式向甲方人员</w:t>
      </w:r>
      <w:r>
        <w:rPr>
          <w:rFonts w:hint="eastAsia"/>
          <w:b w:val="0"/>
          <w:bCs w:val="0"/>
          <w:color w:val="000000" w:themeColor="text1"/>
          <w:spacing w:val="10"/>
          <w:lang w:eastAsia="zh-CN"/>
          <w14:textFill>
            <w14:solidFill>
              <w14:schemeClr w14:val="tx1"/>
            </w14:solidFill>
          </w14:textFill>
        </w:rPr>
        <w:t>或其亲属</w:t>
      </w:r>
      <w:r>
        <w:rPr>
          <w:b w:val="0"/>
          <w:bCs w:val="0"/>
          <w:color w:val="000000" w:themeColor="text1"/>
          <w:spacing w:val="7"/>
          <w14:textFill>
            <w14:solidFill>
              <w14:schemeClr w14:val="tx1"/>
            </w14:solidFill>
          </w14:textFill>
        </w:rPr>
        <w:t>赠送各种礼品</w:t>
      </w:r>
      <w:r>
        <w:rPr>
          <w:b w:val="0"/>
          <w:bCs w:val="0"/>
          <w:color w:val="000000" w:themeColor="text1"/>
          <w:spacing w:val="6"/>
          <w14:textFill>
            <w14:solidFill>
              <w14:schemeClr w14:val="tx1"/>
            </w14:solidFill>
          </w14:textFill>
        </w:rPr>
        <w:t>，礼券（现金</w:t>
      </w:r>
      <w:r>
        <w:rPr>
          <w:b w:val="0"/>
          <w:bCs w:val="0"/>
          <w:color w:val="000000" w:themeColor="text1"/>
          <w:spacing w:val="11"/>
          <w14:textFill>
            <w14:solidFill>
              <w14:schemeClr w14:val="tx1"/>
            </w14:solidFill>
          </w14:textFill>
        </w:rPr>
        <w:t>），</w:t>
      </w:r>
      <w:r>
        <w:rPr>
          <w:b w:val="0"/>
          <w:bCs w:val="0"/>
          <w:color w:val="000000" w:themeColor="text1"/>
          <w:spacing w:val="6"/>
          <w14:textFill>
            <w14:solidFill>
              <w14:schemeClr w14:val="tx1"/>
            </w14:solidFill>
          </w14:textFill>
        </w:rPr>
        <w:t>甲方人员不得以任何借口，收</w:t>
      </w:r>
      <w:r>
        <w:rPr>
          <w:b w:val="0"/>
          <w:bCs w:val="0"/>
          <w:color w:val="000000" w:themeColor="text1"/>
          <w:spacing w:val="7"/>
          <w14:textFill>
            <w14:solidFill>
              <w14:schemeClr w14:val="tx1"/>
            </w14:solidFill>
          </w14:textFill>
        </w:rPr>
        <w:t>受各种礼品，礼券（现金</w:t>
      </w:r>
      <w:r>
        <w:rPr>
          <w:b w:val="0"/>
          <w:bCs w:val="0"/>
          <w:color w:val="000000" w:themeColor="text1"/>
          <w:spacing w:val="24"/>
          <w14:textFill>
            <w14:solidFill>
              <w14:schemeClr w14:val="tx1"/>
            </w14:solidFill>
          </w14:textFill>
        </w:rPr>
        <w:t>），</w:t>
      </w:r>
      <w:r>
        <w:rPr>
          <w:b w:val="0"/>
          <w:bCs w:val="0"/>
          <w:color w:val="000000" w:themeColor="text1"/>
          <w:spacing w:val="7"/>
          <w14:textFill>
            <w14:solidFill>
              <w14:schemeClr w14:val="tx1"/>
            </w14:solidFill>
          </w14:textFill>
        </w:rPr>
        <w:t>如有违反，相关人员承担相应的党纪、法律责任。</w:t>
      </w:r>
    </w:p>
    <w:p w14:paraId="0307C725">
      <w:pPr>
        <w:pStyle w:val="2"/>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第九条</w:t>
      </w:r>
      <w:r>
        <w:rPr>
          <w:b/>
          <w:bCs/>
          <w:color w:val="000000" w:themeColor="text1"/>
          <w:spacing w:val="6"/>
          <w14:textFill>
            <w14:solidFill>
              <w14:schemeClr w14:val="tx1"/>
            </w14:solidFill>
          </w14:textFill>
        </w:rPr>
        <w:t>、合同文件组成</w:t>
      </w:r>
    </w:p>
    <w:p w14:paraId="2349D32B">
      <w:pPr>
        <w:pStyle w:val="2"/>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18"/>
        <w:jc w:val="both"/>
        <w:textAlignment w:val="baseline"/>
        <w:rPr>
          <w:color w:val="000000" w:themeColor="text1"/>
          <w14:textFill>
            <w14:solidFill>
              <w14:schemeClr w14:val="tx1"/>
            </w14:solidFill>
          </w14:textFill>
        </w:rPr>
      </w:pPr>
      <w:r>
        <w:rPr>
          <w:color w:val="000000" w:themeColor="text1"/>
          <w:spacing w:val="9"/>
          <w14:textFill>
            <w14:solidFill>
              <w14:schemeClr w14:val="tx1"/>
            </w14:solidFill>
          </w14:textFill>
        </w:rPr>
        <w:t>本合同与下列文件一起构成合同文件：标准、</w:t>
      </w:r>
      <w:r>
        <w:rPr>
          <w:color w:val="000000" w:themeColor="text1"/>
          <w:spacing w:val="8"/>
          <w14:textFill>
            <w14:solidFill>
              <w14:schemeClr w14:val="tx1"/>
            </w14:solidFill>
          </w14:textFill>
        </w:rPr>
        <w:t>规范及有关技术文件，双方有关工程的洽商、变更等书面协议或文件视为本合同的组成部分。</w:t>
      </w:r>
    </w:p>
    <w:p w14:paraId="7996C35A">
      <w:pPr>
        <w:pStyle w:val="2"/>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第十条</w:t>
      </w:r>
      <w:r>
        <w:rPr>
          <w:b/>
          <w:bCs/>
          <w:color w:val="000000" w:themeColor="text1"/>
          <w:spacing w:val="6"/>
          <w14:textFill>
            <w14:solidFill>
              <w14:schemeClr w14:val="tx1"/>
            </w14:solidFill>
          </w14:textFill>
        </w:rPr>
        <w:t>、其他</w:t>
      </w:r>
    </w:p>
    <w:p w14:paraId="197E5B52">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right="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1.</w:t>
      </w:r>
      <w:r>
        <w:rPr>
          <w:b/>
          <w:bCs/>
          <w:color w:val="000000" w:themeColor="text1"/>
          <w:spacing w:val="8"/>
          <w:u w:val="single" w:color="auto"/>
          <w14:textFill>
            <w14:solidFill>
              <w14:schemeClr w14:val="tx1"/>
            </w14:solidFill>
          </w14:textFill>
        </w:rPr>
        <w:t>本合同为限量合同，实际根据现场使用量，在本合同约定的采购数量内进行结算</w:t>
      </w:r>
      <w:r>
        <w:rPr>
          <w:b/>
          <w:bCs/>
          <w:color w:val="000000" w:themeColor="text1"/>
          <w:spacing w:val="7"/>
          <w:u w:val="single" w:color="auto"/>
          <w14:textFill>
            <w14:solidFill>
              <w14:schemeClr w14:val="tx1"/>
            </w14:solidFill>
          </w14:textFill>
        </w:rPr>
        <w:t>，如超出本</w:t>
      </w:r>
      <w:r>
        <w:rPr>
          <w:b/>
          <w:bCs/>
          <w:color w:val="000000" w:themeColor="text1"/>
          <w:spacing w:val="6"/>
          <w:u w:val="single" w:color="auto"/>
          <w14:textFill>
            <w14:solidFill>
              <w14:schemeClr w14:val="tx1"/>
            </w14:solidFill>
          </w14:textFill>
        </w:rPr>
        <w:t>合同约定的采购数量，需另续签</w:t>
      </w:r>
      <w:r>
        <w:rPr>
          <w:rFonts w:hint="eastAsia"/>
          <w:b/>
          <w:bCs/>
          <w:color w:val="000000" w:themeColor="text1"/>
          <w:spacing w:val="6"/>
          <w:u w:val="single" w:color="auto"/>
          <w:lang w:val="en-US" w:eastAsia="zh-CN"/>
          <w14:textFill>
            <w14:solidFill>
              <w14:schemeClr w14:val="tx1"/>
            </w14:solidFill>
          </w14:textFill>
        </w:rPr>
        <w:t>补充</w:t>
      </w:r>
      <w:r>
        <w:rPr>
          <w:b/>
          <w:bCs/>
          <w:color w:val="000000" w:themeColor="text1"/>
          <w:spacing w:val="6"/>
          <w:u w:val="single" w:color="auto"/>
          <w14:textFill>
            <w14:solidFill>
              <w14:schemeClr w14:val="tx1"/>
            </w14:solidFill>
          </w14:textFill>
        </w:rPr>
        <w:t>合同，否则乙方自愿放弃以任何形式或理由向甲方主张超出本</w:t>
      </w:r>
      <w:r>
        <w:rPr>
          <w:b/>
          <w:bCs/>
          <w:color w:val="000000" w:themeColor="text1"/>
          <w:spacing w:val="9"/>
          <w:u w:val="single" w:color="auto"/>
          <w14:textFill>
            <w14:solidFill>
              <w14:schemeClr w14:val="tx1"/>
            </w14:solidFill>
          </w14:textFill>
        </w:rPr>
        <w:t>合同约定采购数量部分的货款</w:t>
      </w:r>
      <w:r>
        <w:rPr>
          <w:b/>
          <w:bCs/>
          <w:color w:val="000000" w:themeColor="text1"/>
          <w:spacing w:val="8"/>
          <w:u w:val="single" w:color="auto"/>
          <w14:textFill>
            <w14:solidFill>
              <w14:schemeClr w14:val="tx1"/>
            </w14:solidFill>
          </w14:textFill>
        </w:rPr>
        <w:t>。</w:t>
      </w:r>
    </w:p>
    <w:p w14:paraId="407230B3">
      <w:pPr>
        <w:pStyle w:val="2"/>
        <w:keepNext w:val="0"/>
        <w:keepLines w:val="0"/>
        <w:pageBreakBefore w:val="0"/>
        <w:widowControl/>
        <w:kinsoku w:val="0"/>
        <w:wordWrap/>
        <w:overflowPunct/>
        <w:topLinePunct w:val="0"/>
        <w:autoSpaceDE w:val="0"/>
        <w:autoSpaceDN w:val="0"/>
        <w:bidi w:val="0"/>
        <w:adjustRightInd w:val="0"/>
        <w:snapToGrid w:val="0"/>
        <w:spacing w:before="33" w:line="300" w:lineRule="auto"/>
        <w:ind w:right="0" w:firstLine="460" w:firstLineChars="200"/>
        <w:jc w:val="both"/>
        <w:textAlignment w:val="baseline"/>
        <w:rPr>
          <w:color w:val="000000" w:themeColor="text1"/>
          <w14:textFill>
            <w14:solidFill>
              <w14:schemeClr w14:val="tx1"/>
            </w14:solidFill>
          </w14:textFill>
        </w:rPr>
      </w:pPr>
      <w:r>
        <w:rPr>
          <w:rFonts w:hint="eastAsia"/>
          <w:color w:val="000000" w:themeColor="text1"/>
          <w:spacing w:val="10"/>
          <w:lang w:val="en-US" w:eastAsia="zh-CN"/>
          <w14:textFill>
            <w14:solidFill>
              <w14:schemeClr w14:val="tx1"/>
            </w14:solidFill>
          </w14:textFill>
        </w:rPr>
        <w:t>2</w:t>
      </w:r>
      <w:r>
        <w:rPr>
          <w:color w:val="000000" w:themeColor="text1"/>
          <w:spacing w:val="10"/>
          <w14:textFill>
            <w14:solidFill>
              <w14:schemeClr w14:val="tx1"/>
            </w14:solidFill>
          </w14:textFill>
        </w:rPr>
        <w:t>.乙方如无法保证对</w:t>
      </w:r>
      <w:r>
        <w:rPr>
          <w:rFonts w:hint="eastAsia"/>
          <w:color w:val="000000" w:themeColor="text1"/>
          <w:spacing w:val="10"/>
          <w:lang w:val="en-US" w:eastAsia="zh-CN"/>
          <w14:textFill>
            <w14:solidFill>
              <w14:schemeClr w14:val="tx1"/>
            </w14:solidFill>
          </w14:textFill>
        </w:rPr>
        <w:t>甲方</w:t>
      </w:r>
      <w:r>
        <w:rPr>
          <w:color w:val="000000" w:themeColor="text1"/>
          <w:spacing w:val="10"/>
          <w14:textFill>
            <w14:solidFill>
              <w14:schemeClr w14:val="tx1"/>
            </w14:solidFill>
          </w14:textFill>
        </w:rPr>
        <w:t>施工进度</w:t>
      </w:r>
      <w:r>
        <w:rPr>
          <w:rFonts w:hint="eastAsia"/>
          <w:color w:val="000000" w:themeColor="text1"/>
          <w:spacing w:val="10"/>
          <w:lang w:val="en-US" w:eastAsia="zh-CN"/>
          <w14:textFill>
            <w14:solidFill>
              <w14:schemeClr w14:val="tx1"/>
            </w14:solidFill>
          </w14:textFill>
        </w:rPr>
        <w:t>的供应</w:t>
      </w:r>
      <w:r>
        <w:rPr>
          <w:color w:val="000000" w:themeColor="text1"/>
          <w:spacing w:val="10"/>
          <w14:textFill>
            <w14:solidFill>
              <w14:schemeClr w14:val="tx1"/>
            </w14:solidFill>
          </w14:textFill>
        </w:rPr>
        <w:t>或</w:t>
      </w:r>
      <w:r>
        <w:rPr>
          <w:rFonts w:hint="eastAsia"/>
          <w:color w:val="000000" w:themeColor="text1"/>
          <w:spacing w:val="10"/>
          <w:lang w:val="en-US" w:eastAsia="zh-CN"/>
          <w14:textFill>
            <w14:solidFill>
              <w14:schemeClr w14:val="tx1"/>
            </w14:solidFill>
          </w14:textFill>
        </w:rPr>
        <w:t>供应的混凝土</w:t>
      </w:r>
      <w:r>
        <w:rPr>
          <w:color w:val="000000" w:themeColor="text1"/>
          <w:spacing w:val="10"/>
          <w14:textFill>
            <w14:solidFill>
              <w14:schemeClr w14:val="tx1"/>
            </w14:solidFill>
          </w14:textFill>
        </w:rPr>
        <w:t>达不到</w:t>
      </w:r>
      <w:r>
        <w:rPr>
          <w:rFonts w:hint="eastAsia"/>
          <w:color w:val="000000" w:themeColor="text1"/>
          <w:spacing w:val="10"/>
          <w:lang w:val="en-US" w:eastAsia="zh-CN"/>
          <w14:textFill>
            <w14:solidFill>
              <w14:schemeClr w14:val="tx1"/>
            </w14:solidFill>
          </w14:textFill>
        </w:rPr>
        <w:t>甲方</w:t>
      </w:r>
      <w:r>
        <w:rPr>
          <w:color w:val="000000" w:themeColor="text1"/>
          <w:spacing w:val="10"/>
          <w14:textFill>
            <w14:solidFill>
              <w14:schemeClr w14:val="tx1"/>
            </w14:solidFill>
          </w14:textFill>
        </w:rPr>
        <w:t>要求，甲方有</w:t>
      </w:r>
      <w:r>
        <w:rPr>
          <w:color w:val="000000" w:themeColor="text1"/>
          <w:spacing w:val="9"/>
          <w14:textFill>
            <w14:solidFill>
              <w14:schemeClr w14:val="tx1"/>
            </w14:solidFill>
          </w14:textFill>
        </w:rPr>
        <w:t>权解除合同，同时要求乙方赔偿甲方</w:t>
      </w:r>
      <w:r>
        <w:rPr>
          <w:color w:val="000000" w:themeColor="text1"/>
          <w:spacing w:val="5"/>
          <w14:textFill>
            <w14:solidFill>
              <w14:schemeClr w14:val="tx1"/>
            </w14:solidFill>
          </w14:textFill>
        </w:rPr>
        <w:t>经济损失；</w:t>
      </w:r>
    </w:p>
    <w:p w14:paraId="1C3AC879">
      <w:pPr>
        <w:pStyle w:val="2"/>
        <w:keepNext w:val="0"/>
        <w:keepLines w:val="0"/>
        <w:pageBreakBefore w:val="0"/>
        <w:widowControl/>
        <w:kinsoku w:val="0"/>
        <w:wordWrap/>
        <w:overflowPunct/>
        <w:topLinePunct w:val="0"/>
        <w:autoSpaceDE w:val="0"/>
        <w:autoSpaceDN w:val="0"/>
        <w:bidi w:val="0"/>
        <w:adjustRightInd w:val="0"/>
        <w:snapToGrid w:val="0"/>
        <w:spacing w:before="30" w:line="300" w:lineRule="auto"/>
        <w:ind w:right="0" w:firstLine="456" w:firstLineChars="200"/>
        <w:jc w:val="both"/>
        <w:textAlignment w:val="baseline"/>
        <w:rPr>
          <w:color w:val="000000" w:themeColor="text1"/>
          <w14:textFill>
            <w14:solidFill>
              <w14:schemeClr w14:val="tx1"/>
            </w14:solidFill>
          </w14:textFill>
        </w:rPr>
      </w:pPr>
      <w:r>
        <w:rPr>
          <w:rFonts w:hint="eastAsia"/>
          <w:color w:val="000000" w:themeColor="text1"/>
          <w:spacing w:val="9"/>
          <w:lang w:val="en-US" w:eastAsia="zh-CN"/>
          <w14:textFill>
            <w14:solidFill>
              <w14:schemeClr w14:val="tx1"/>
            </w14:solidFill>
          </w14:textFill>
        </w:rPr>
        <w:t>3</w:t>
      </w:r>
      <w:r>
        <w:rPr>
          <w:color w:val="000000" w:themeColor="text1"/>
          <w:spacing w:val="9"/>
          <w14:textFill>
            <w14:solidFill>
              <w14:schemeClr w14:val="tx1"/>
            </w14:solidFill>
          </w14:textFill>
        </w:rPr>
        <w:t>.发生争议后，双方首先协商解决，协商不成时，向</w:t>
      </w:r>
      <w:r>
        <w:rPr>
          <w:rFonts w:hint="eastAsia"/>
          <w:color w:val="000000" w:themeColor="text1"/>
          <w:spacing w:val="9"/>
          <w:lang w:val="en-US" w:eastAsia="zh-CN"/>
          <w14:textFill>
            <w14:solidFill>
              <w14:schemeClr w14:val="tx1"/>
            </w14:solidFill>
          </w14:textFill>
        </w:rPr>
        <w:t>甲方所在地</w:t>
      </w:r>
      <w:r>
        <w:rPr>
          <w:color w:val="000000" w:themeColor="text1"/>
          <w:spacing w:val="9"/>
          <w14:textFill>
            <w14:solidFill>
              <w14:schemeClr w14:val="tx1"/>
            </w14:solidFill>
          </w14:textFill>
        </w:rPr>
        <w:t>法院进行起诉。</w:t>
      </w:r>
    </w:p>
    <w:p w14:paraId="0BCEB932">
      <w:pPr>
        <w:pStyle w:val="2"/>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56" w:firstLineChars="200"/>
        <w:jc w:val="both"/>
        <w:textAlignment w:val="baseline"/>
        <w:rPr>
          <w:color w:val="000000" w:themeColor="text1"/>
          <w14:textFill>
            <w14:solidFill>
              <w14:schemeClr w14:val="tx1"/>
            </w14:solidFill>
          </w14:textFill>
        </w:rPr>
      </w:pPr>
      <w:r>
        <w:rPr>
          <w:rFonts w:hint="eastAsia"/>
          <w:color w:val="000000" w:themeColor="text1"/>
          <w:spacing w:val="9"/>
          <w:lang w:val="en-US" w:eastAsia="zh-CN"/>
          <w14:textFill>
            <w14:solidFill>
              <w14:schemeClr w14:val="tx1"/>
            </w14:solidFill>
          </w14:textFill>
        </w:rPr>
        <w:t>4</w:t>
      </w:r>
      <w:r>
        <w:rPr>
          <w:color w:val="000000" w:themeColor="text1"/>
          <w:spacing w:val="9"/>
          <w14:textFill>
            <w14:solidFill>
              <w14:schemeClr w14:val="tx1"/>
            </w14:solidFill>
          </w14:textFill>
        </w:rPr>
        <w:t>.本合同未尽事宜，双方可协商后签订补充协议，补充协议与本合同具有同等效力。</w:t>
      </w:r>
    </w:p>
    <w:p w14:paraId="45FD650B">
      <w:pPr>
        <w:pStyle w:val="2"/>
        <w:keepNext w:val="0"/>
        <w:keepLines w:val="0"/>
        <w:pageBreakBefore w:val="0"/>
        <w:widowControl/>
        <w:tabs>
          <w:tab w:val="left" w:pos="524"/>
        </w:tabs>
        <w:kinsoku w:val="0"/>
        <w:wordWrap/>
        <w:overflowPunct/>
        <w:topLinePunct w:val="0"/>
        <w:autoSpaceDE w:val="0"/>
        <w:autoSpaceDN w:val="0"/>
        <w:bidi w:val="0"/>
        <w:adjustRightInd w:val="0"/>
        <w:snapToGrid w:val="0"/>
        <w:spacing w:line="300" w:lineRule="auto"/>
        <w:ind w:right="0" w:firstLine="452" w:firstLineChars="200"/>
        <w:jc w:val="both"/>
        <w:textAlignment w:val="baseline"/>
        <w:rPr>
          <w:color w:val="000000" w:themeColor="text1"/>
          <w:spacing w:val="9"/>
          <w14:textFill>
            <w14:solidFill>
              <w14:schemeClr w14:val="tx1"/>
            </w14:solidFill>
          </w14:textFill>
        </w:rPr>
      </w:pPr>
      <w:r>
        <w:rPr>
          <w:rFonts w:hint="eastAsia"/>
          <w:color w:val="000000" w:themeColor="text1"/>
          <w:spacing w:val="8"/>
          <w:lang w:val="en-US" w:eastAsia="zh-CN"/>
          <w14:textFill>
            <w14:solidFill>
              <w14:schemeClr w14:val="tx1"/>
            </w14:solidFill>
          </w14:textFill>
        </w:rPr>
        <w:t>5</w:t>
      </w:r>
      <w:r>
        <w:rPr>
          <w:color w:val="000000" w:themeColor="text1"/>
          <w:spacing w:val="8"/>
          <w14:textFill>
            <w14:solidFill>
              <w14:schemeClr w14:val="tx1"/>
            </w14:solidFill>
          </w14:textFill>
        </w:rPr>
        <w:t>.本合同自</w:t>
      </w:r>
      <w:r>
        <w:rPr>
          <w:rFonts w:hint="eastAsia"/>
          <w:b/>
          <w:bCs/>
          <w:color w:val="000000" w:themeColor="text1"/>
          <w:spacing w:val="8"/>
          <w:u w:val="single"/>
          <w:lang w:val="en-US" w:eastAsia="zh-CN"/>
          <w14:textFill>
            <w14:solidFill>
              <w14:schemeClr w14:val="tx1"/>
            </w14:solidFill>
          </w14:textFill>
        </w:rPr>
        <w:t>双方法定代表人签字或</w:t>
      </w:r>
      <w:r>
        <w:rPr>
          <w:b/>
          <w:bCs/>
          <w:color w:val="000000" w:themeColor="text1"/>
          <w:spacing w:val="8"/>
          <w:u w:val="single"/>
          <w14:textFill>
            <w14:solidFill>
              <w14:schemeClr w14:val="tx1"/>
            </w14:solidFill>
          </w14:textFill>
        </w:rPr>
        <w:t>盖章</w:t>
      </w:r>
      <w:r>
        <w:rPr>
          <w:rFonts w:hint="eastAsia"/>
          <w:b/>
          <w:bCs/>
          <w:color w:val="000000" w:themeColor="text1"/>
          <w:spacing w:val="8"/>
          <w:u w:val="single"/>
          <w:lang w:val="en-US" w:eastAsia="zh-CN"/>
          <w14:textFill>
            <w14:solidFill>
              <w14:schemeClr w14:val="tx1"/>
            </w14:solidFill>
          </w14:textFill>
        </w:rPr>
        <w:t>并加盖公章</w:t>
      </w:r>
      <w:r>
        <w:rPr>
          <w:b/>
          <w:bCs/>
          <w:color w:val="000000" w:themeColor="text1"/>
          <w:spacing w:val="8"/>
          <w:u w:val="single"/>
          <w14:textFill>
            <w14:solidFill>
              <w14:schemeClr w14:val="tx1"/>
            </w14:solidFill>
          </w14:textFill>
        </w:rPr>
        <w:t>后</w:t>
      </w:r>
      <w:r>
        <w:rPr>
          <w:color w:val="000000" w:themeColor="text1"/>
          <w:spacing w:val="8"/>
          <w14:textFill>
            <w14:solidFill>
              <w14:schemeClr w14:val="tx1"/>
            </w14:solidFill>
          </w14:textFill>
        </w:rPr>
        <w:t>生效。本合同一式</w:t>
      </w:r>
      <w:r>
        <w:rPr>
          <w:color w:val="000000" w:themeColor="text1"/>
          <w:spacing w:val="-98"/>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rFonts w:hint="eastAsia"/>
          <w:color w:val="000000" w:themeColor="text1"/>
          <w:spacing w:val="4"/>
          <w:u w:val="single" w:color="auto"/>
          <w:lang w:val="en-US" w:eastAsia="zh-CN"/>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89"/>
          <w14:textFill>
            <w14:solidFill>
              <w14:schemeClr w14:val="tx1"/>
            </w14:solidFill>
          </w14:textFill>
        </w:rPr>
        <w:t xml:space="preserve"> </w:t>
      </w:r>
      <w:r>
        <w:rPr>
          <w:color w:val="000000" w:themeColor="text1"/>
          <w:spacing w:val="8"/>
          <w14:textFill>
            <w14:solidFill>
              <w14:schemeClr w14:val="tx1"/>
            </w14:solidFill>
          </w14:textFill>
        </w:rPr>
        <w:t>份，</w:t>
      </w:r>
      <w:r>
        <w:rPr>
          <w:color w:val="000000" w:themeColor="text1"/>
          <w:spacing w:val="-56"/>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甲方执</w:t>
      </w:r>
      <w:r>
        <w:rPr>
          <w:color w:val="000000" w:themeColor="text1"/>
          <w:spacing w:val="6"/>
          <w:u w:val="single" w:color="000000"/>
          <w:lang w:eastAsia="zh-CN"/>
          <w14:textFill>
            <w14:solidFill>
              <w14:schemeClr w14:val="tx1"/>
            </w14:solidFill>
          </w14:textFill>
        </w:rPr>
        <w:t xml:space="preserve">      </w:t>
      </w:r>
      <w:r>
        <w:rPr>
          <w:color w:val="000000" w:themeColor="text1"/>
          <w:spacing w:val="-9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份，乙方执</w:t>
      </w:r>
      <w:r>
        <w:rPr>
          <w:color w:val="000000" w:themeColor="text1"/>
          <w:spacing w:val="8"/>
          <w:u w:val="single" w:color="000000"/>
          <w:lang w:eastAsia="zh-CN"/>
          <w14:textFill>
            <w14:solidFill>
              <w14:schemeClr w14:val="tx1"/>
            </w14:solidFill>
          </w14:textFill>
        </w:rPr>
        <w:t xml:space="preserve">      </w:t>
      </w:r>
      <w:r>
        <w:rPr>
          <w:color w:val="000000" w:themeColor="text1"/>
          <w:spacing w:val="-87"/>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份，</w:t>
      </w:r>
      <w:r>
        <w:rPr>
          <w:color w:val="000000" w:themeColor="text1"/>
          <w:spacing w:val="8"/>
          <w14:textFill>
            <w14:solidFill>
              <w14:schemeClr w14:val="tx1"/>
            </w14:solidFill>
          </w14:textFill>
        </w:rPr>
        <w:t>均具有同等法律效力。</w:t>
      </w:r>
    </w:p>
    <w:p w14:paraId="254B12F2">
      <w:pPr>
        <w:pStyle w:val="2"/>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0" w:firstLine="456" w:firstLineChars="200"/>
        <w:jc w:val="both"/>
        <w:textAlignment w:val="baseline"/>
        <w:rPr>
          <w:rFonts w:hint="default" w:eastAsia="宋体"/>
          <w:color w:val="000000" w:themeColor="text1"/>
          <w:spacing w:val="9"/>
          <w:lang w:val="en-US" w:eastAsia="zh-CN"/>
          <w14:textFill>
            <w14:solidFill>
              <w14:schemeClr w14:val="tx1"/>
            </w14:solidFill>
          </w14:textFill>
        </w:rPr>
      </w:pPr>
      <w:r>
        <w:rPr>
          <w:rFonts w:hint="eastAsia"/>
          <w:color w:val="000000" w:themeColor="text1"/>
          <w:spacing w:val="9"/>
          <w:lang w:val="en-US" w:eastAsia="zh-CN"/>
          <w14:textFill>
            <w14:solidFill>
              <w14:schemeClr w14:val="tx1"/>
            </w14:solidFill>
          </w14:textFill>
        </w:rPr>
        <w:t>6.补充内容：</w:t>
      </w:r>
      <w:r>
        <w:rPr>
          <w:rFonts w:hint="eastAsia"/>
          <w:color w:val="000000" w:themeColor="text1"/>
          <w:spacing w:val="9"/>
          <w:u w:val="single"/>
          <w:lang w:val="en-US" w:eastAsia="zh-CN"/>
          <w14:textFill>
            <w14:solidFill>
              <w14:schemeClr w14:val="tx1"/>
            </w14:solidFill>
          </w14:textFill>
        </w:rPr>
        <w:t xml:space="preserve">         </w:t>
      </w:r>
      <w:r>
        <w:rPr>
          <w:rFonts w:hint="eastAsia"/>
          <w:color w:val="000000" w:themeColor="text1"/>
          <w:spacing w:val="9"/>
          <w:lang w:val="en-US" w:eastAsia="zh-CN"/>
          <w14:textFill>
            <w14:solidFill>
              <w14:schemeClr w14:val="tx1"/>
            </w14:solidFill>
          </w14:textFill>
        </w:rPr>
        <w:t>。</w:t>
      </w:r>
    </w:p>
    <w:p w14:paraId="53C17707">
      <w:pPr>
        <w:pStyle w:val="2"/>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14:paraId="3CDFE666">
      <w:pPr>
        <w:pStyle w:val="2"/>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14:paraId="08DDC00E">
      <w:pPr>
        <w:pStyle w:val="2"/>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14:paraId="105EB5E2">
      <w:pPr>
        <w:pStyle w:val="2"/>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14:paraId="291FDDD7">
      <w:pPr>
        <w:pStyle w:val="2"/>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14:paraId="59DB2B56">
      <w:pPr>
        <w:pStyle w:val="2"/>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14:textFill>
            <w14:solidFill>
              <w14:schemeClr w14:val="tx1"/>
            </w14:solidFill>
          </w14:textFill>
        </w:rPr>
      </w:pPr>
      <w:r>
        <w:rPr>
          <w:color w:val="000000" w:themeColor="text1"/>
          <w:spacing w:val="5"/>
          <w14:textFill>
            <w14:solidFill>
              <w14:schemeClr w14:val="tx1"/>
            </w14:solidFill>
          </w14:textFill>
        </w:rPr>
        <w:t>（以下无正文）</w:t>
      </w:r>
    </w:p>
    <w:p w14:paraId="5913AD23">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both"/>
        <w:textAlignment w:val="baseline"/>
        <w:rPr>
          <w:rFonts w:ascii="Arial"/>
          <w:color w:val="000000" w:themeColor="text1"/>
          <w:sz w:val="21"/>
          <w14:textFill>
            <w14:solidFill>
              <w14:schemeClr w14:val="tx1"/>
            </w14:solidFill>
          </w14:textFill>
        </w:rPr>
      </w:pPr>
    </w:p>
    <w:p w14:paraId="1EAEC3C8">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24" w:firstLineChars="200"/>
        <w:jc w:val="both"/>
        <w:textAlignment w:val="baseline"/>
        <w:rPr>
          <w:b w:val="0"/>
          <w:bCs w:val="0"/>
          <w:color w:val="000000" w:themeColor="text1"/>
          <w:spacing w:val="1"/>
          <w:kern w:val="0"/>
          <w:lang w:eastAsia="zh-CN"/>
          <w14:textFill>
            <w14:solidFill>
              <w14:schemeClr w14:val="tx1"/>
            </w14:solidFill>
          </w14:textFill>
        </w:rPr>
      </w:pPr>
      <w:r>
        <w:rPr>
          <w:b w:val="0"/>
          <w:bCs w:val="0"/>
          <w:color w:val="000000" w:themeColor="text1"/>
          <w:spacing w:val="1"/>
          <w:kern w:val="0"/>
          <w:lang w:eastAsia="zh-CN"/>
          <w14:textFill>
            <w14:solidFill>
              <w14:schemeClr w14:val="tx1"/>
            </w14:solidFill>
          </w14:textFill>
        </w:rPr>
        <w:t xml:space="preserve">甲方：（盖章）                               </w:t>
      </w:r>
      <w:r>
        <w:rPr>
          <w:rFonts w:hint="eastAsia"/>
          <w:b w:val="0"/>
          <w:bCs w:val="0"/>
          <w:color w:val="000000" w:themeColor="text1"/>
          <w:spacing w:val="1"/>
          <w:kern w:val="0"/>
          <w:lang w:val="en-US" w:eastAsia="zh-CN"/>
          <w14:textFill>
            <w14:solidFill>
              <w14:schemeClr w14:val="tx1"/>
            </w14:solidFill>
          </w14:textFill>
        </w:rPr>
        <w:t xml:space="preserve">   </w:t>
      </w:r>
      <w:r>
        <w:rPr>
          <w:b w:val="0"/>
          <w:bCs w:val="0"/>
          <w:color w:val="000000" w:themeColor="text1"/>
          <w:spacing w:val="1"/>
          <w:kern w:val="0"/>
          <w:lang w:eastAsia="zh-CN"/>
          <w14:textFill>
            <w14:solidFill>
              <w14:schemeClr w14:val="tx1"/>
            </w14:solidFill>
          </w14:textFill>
        </w:rPr>
        <w:t>乙方：（盖章）</w:t>
      </w:r>
    </w:p>
    <w:p w14:paraId="3A3D8B8A">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000000" w:themeColor="text1"/>
          <w:spacing w:val="1"/>
          <w:kern w:val="0"/>
          <w:lang w:eastAsia="zh-CN"/>
          <w14:textFill>
            <w14:solidFill>
              <w14:schemeClr w14:val="tx1"/>
            </w14:solidFill>
          </w14:textFill>
        </w:rPr>
      </w:pPr>
    </w:p>
    <w:p w14:paraId="675D125F">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000000" w:themeColor="text1"/>
          <w:spacing w:val="1"/>
          <w:kern w:val="0"/>
          <w:lang w:eastAsia="zh-CN"/>
          <w14:textFill>
            <w14:solidFill>
              <w14:schemeClr w14:val="tx1"/>
            </w14:solidFill>
          </w14:textFill>
        </w:rPr>
      </w:pPr>
    </w:p>
    <w:p w14:paraId="077E6962">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24" w:firstLineChars="200"/>
        <w:jc w:val="both"/>
        <w:textAlignment w:val="baseline"/>
        <w:rPr>
          <w:b w:val="0"/>
          <w:bCs w:val="0"/>
          <w:color w:val="000000" w:themeColor="text1"/>
          <w:spacing w:val="1"/>
          <w:kern w:val="0"/>
          <w:lang w:eastAsia="zh-CN"/>
          <w14:textFill>
            <w14:solidFill>
              <w14:schemeClr w14:val="tx1"/>
            </w14:solidFill>
          </w14:textFill>
        </w:rPr>
      </w:pPr>
      <w:r>
        <w:rPr>
          <w:b w:val="0"/>
          <w:bCs w:val="0"/>
          <w:color w:val="000000" w:themeColor="text1"/>
          <w:spacing w:val="1"/>
          <w:kern w:val="0"/>
          <w:lang w:eastAsia="zh-CN"/>
          <w14:textFill>
            <w14:solidFill>
              <w14:schemeClr w14:val="tx1"/>
            </w14:solidFill>
          </w14:textFill>
        </w:rPr>
        <w:t>法定代表人：（</w:t>
      </w:r>
      <w:r>
        <w:rPr>
          <w:rFonts w:hint="eastAsia"/>
          <w:b w:val="0"/>
          <w:bCs w:val="0"/>
          <w:color w:val="000000" w:themeColor="text1"/>
          <w:spacing w:val="1"/>
          <w:kern w:val="0"/>
          <w:lang w:val="en-US" w:eastAsia="zh-CN"/>
          <w14:textFill>
            <w14:solidFill>
              <w14:schemeClr w14:val="tx1"/>
            </w14:solidFill>
          </w14:textFill>
        </w:rPr>
        <w:t>签字/</w:t>
      </w:r>
      <w:r>
        <w:rPr>
          <w:b w:val="0"/>
          <w:bCs w:val="0"/>
          <w:color w:val="000000" w:themeColor="text1"/>
          <w:spacing w:val="1"/>
          <w:kern w:val="0"/>
          <w:lang w:eastAsia="zh-CN"/>
          <w14:textFill>
            <w14:solidFill>
              <w14:schemeClr w14:val="tx1"/>
            </w14:solidFill>
          </w14:textFill>
        </w:rPr>
        <w:t xml:space="preserve">盖章）                    </w:t>
      </w:r>
      <w:r>
        <w:rPr>
          <w:rFonts w:hint="eastAsia"/>
          <w:b w:val="0"/>
          <w:bCs w:val="0"/>
          <w:color w:val="000000" w:themeColor="text1"/>
          <w:spacing w:val="1"/>
          <w:kern w:val="0"/>
          <w:lang w:val="en-US" w:eastAsia="zh-CN"/>
          <w14:textFill>
            <w14:solidFill>
              <w14:schemeClr w14:val="tx1"/>
            </w14:solidFill>
          </w14:textFill>
        </w:rPr>
        <w:t xml:space="preserve">   </w:t>
      </w:r>
      <w:r>
        <w:rPr>
          <w:b w:val="0"/>
          <w:bCs w:val="0"/>
          <w:color w:val="000000" w:themeColor="text1"/>
          <w:spacing w:val="1"/>
          <w:kern w:val="0"/>
          <w:lang w:eastAsia="zh-CN"/>
          <w14:textFill>
            <w14:solidFill>
              <w14:schemeClr w14:val="tx1"/>
            </w14:solidFill>
          </w14:textFill>
        </w:rPr>
        <w:t>法定代表人：（</w:t>
      </w:r>
      <w:r>
        <w:rPr>
          <w:rFonts w:hint="eastAsia"/>
          <w:b w:val="0"/>
          <w:bCs w:val="0"/>
          <w:color w:val="000000" w:themeColor="text1"/>
          <w:spacing w:val="1"/>
          <w:kern w:val="0"/>
          <w:lang w:val="en-US" w:eastAsia="zh-CN"/>
          <w14:textFill>
            <w14:solidFill>
              <w14:schemeClr w14:val="tx1"/>
            </w14:solidFill>
          </w14:textFill>
        </w:rPr>
        <w:t>签字/</w:t>
      </w:r>
      <w:r>
        <w:rPr>
          <w:b w:val="0"/>
          <w:bCs w:val="0"/>
          <w:color w:val="000000" w:themeColor="text1"/>
          <w:spacing w:val="1"/>
          <w:kern w:val="0"/>
          <w:lang w:eastAsia="zh-CN"/>
          <w14:textFill>
            <w14:solidFill>
              <w14:schemeClr w14:val="tx1"/>
            </w14:solidFill>
          </w14:textFill>
        </w:rPr>
        <w:t>盖章）</w:t>
      </w:r>
    </w:p>
    <w:p w14:paraId="66613888">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000000" w:themeColor="text1"/>
          <w:spacing w:val="1"/>
          <w:kern w:val="0"/>
          <w:lang w:eastAsia="zh-CN"/>
          <w14:textFill>
            <w14:solidFill>
              <w14:schemeClr w14:val="tx1"/>
            </w14:solidFill>
          </w14:textFill>
        </w:rPr>
      </w:pPr>
    </w:p>
    <w:p w14:paraId="51906C0B">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000000" w:themeColor="text1"/>
          <w:spacing w:val="1"/>
          <w:kern w:val="0"/>
          <w:lang w:eastAsia="zh-CN"/>
          <w14:textFill>
            <w14:solidFill>
              <w14:schemeClr w14:val="tx1"/>
            </w14:solidFill>
          </w14:textFill>
        </w:rPr>
      </w:pPr>
    </w:p>
    <w:p w14:paraId="1EE2B984">
      <w:pPr>
        <w:pStyle w:val="2"/>
        <w:keepNext w:val="0"/>
        <w:keepLines w:val="0"/>
        <w:pageBreakBefore w:val="0"/>
        <w:widowControl/>
        <w:kinsoku w:val="0"/>
        <w:wordWrap/>
        <w:overflowPunct/>
        <w:topLinePunct w:val="0"/>
        <w:autoSpaceDE w:val="0"/>
        <w:autoSpaceDN w:val="0"/>
        <w:bidi w:val="0"/>
        <w:adjustRightInd w:val="0"/>
        <w:snapToGrid w:val="0"/>
        <w:spacing w:line="300" w:lineRule="auto"/>
        <w:ind w:firstLine="400" w:firstLineChars="200"/>
        <w:jc w:val="both"/>
        <w:textAlignment w:val="baseline"/>
        <w:rPr>
          <w:rFonts w:hint="default" w:ascii="宋体" w:hAnsi="宋体" w:eastAsia="宋体" w:cs="宋体"/>
          <w:b w:val="0"/>
          <w:bCs w:val="0"/>
          <w:color w:val="000000" w:themeColor="text1"/>
          <w:sz w:val="20"/>
          <w:szCs w:val="20"/>
          <w:lang w:val="en-US" w:eastAsia="zh-CN"/>
          <w14:textFill>
            <w14:solidFill>
              <w14:schemeClr w14:val="tx1"/>
            </w14:solidFill>
          </w14:textFill>
        </w:rPr>
      </w:pPr>
      <w:r>
        <w:rPr>
          <w:rFonts w:hint="eastAsia" w:cs="宋体"/>
          <w:b w:val="0"/>
          <w:bCs w:val="0"/>
          <w:color w:val="000000" w:themeColor="text1"/>
          <w:sz w:val="20"/>
          <w:szCs w:val="20"/>
          <w:lang w:val="en-US" w:eastAsia="zh-CN"/>
          <w14:textFill>
            <w14:solidFill>
              <w14:schemeClr w14:val="tx1"/>
            </w14:solidFill>
          </w14:textFill>
        </w:rPr>
        <w:t>电话：                                           电话：</w:t>
      </w:r>
    </w:p>
    <w:p w14:paraId="74E2C0CF">
      <w:pPr>
        <w:pStyle w:val="23"/>
        <w:spacing w:line="440" w:lineRule="atLeast"/>
        <w:ind w:left="0" w:leftChars="0" w:firstLine="0" w:firstLineChars="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14:paraId="48C0F228">
      <w:pPr>
        <w:pStyle w:val="11"/>
        <w:snapToGrid w:val="0"/>
        <w:spacing w:beforeLines="0" w:afterLines="0"/>
        <w:ind w:firstLine="420" w:firstLineChars="200"/>
        <w:rPr>
          <w:rFonts w:hAnsi="宋体" w:cs="Times New Roman"/>
          <w:color w:val="000000" w:themeColor="text1"/>
          <w:sz w:val="21"/>
          <w:szCs w:val="21"/>
          <w14:textFill>
            <w14:solidFill>
              <w14:schemeClr w14:val="tx1"/>
            </w14:solidFill>
          </w14:textFill>
        </w:rPr>
      </w:pPr>
    </w:p>
    <w:p w14:paraId="7824FCC8">
      <w:pPr>
        <w:pStyle w:val="11"/>
        <w:snapToGrid w:val="0"/>
        <w:spacing w:beforeLines="0" w:afterLines="0"/>
        <w:outlineLvl w:val="0"/>
        <w:rPr>
          <w:rFonts w:ascii="黑体" w:hAnsi="宋体" w:eastAsia="黑体"/>
          <w:b/>
          <w:bCs/>
          <w:color w:val="000000" w:themeColor="text1"/>
          <w:sz w:val="28"/>
          <w:szCs w:val="28"/>
          <w14:textFill>
            <w14:solidFill>
              <w14:schemeClr w14:val="tx1"/>
            </w14:solidFill>
          </w14:textFill>
        </w:rPr>
      </w:pPr>
    </w:p>
    <w:p w14:paraId="610E299C">
      <w:pPr>
        <w:pStyle w:val="4"/>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bookmarkStart w:id="645" w:name="_Toc27986432"/>
      <w:bookmarkStart w:id="646" w:name="_Toc34814381"/>
      <w:r>
        <w:rPr>
          <w:rFonts w:hint="eastAsia" w:ascii="宋体" w:hAnsi="宋体"/>
          <w:b w:val="0"/>
          <w:bCs w:val="0"/>
          <w:color w:val="000000" w:themeColor="text1"/>
          <w:sz w:val="32"/>
          <w:lang w:val="en-US" w:eastAsia="zh-CN"/>
          <w14:textFill>
            <w14:solidFill>
              <w14:schemeClr w14:val="tx1"/>
            </w14:solidFill>
          </w14:textFill>
        </w:rPr>
        <w:t xml:space="preserve">                         </w:t>
      </w:r>
    </w:p>
    <w:p w14:paraId="7D08F589">
      <w:pPr>
        <w:pStyle w:val="4"/>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5A7B4F2F">
      <w:pPr>
        <w:pStyle w:val="4"/>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313FBBBB">
      <w:pPr>
        <w:pStyle w:val="4"/>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15E9A44D">
      <w:pPr>
        <w:pStyle w:val="4"/>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2715B299">
      <w:pPr>
        <w:pStyle w:val="4"/>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7C236C7E">
      <w:pPr>
        <w:pStyle w:val="4"/>
        <w:spacing w:before="120" w:after="120" w:line="400" w:lineRule="exact"/>
        <w:ind w:firstLine="4160" w:firstLineChars="1300"/>
        <w:rPr>
          <w:rFonts w:hint="eastAsia" w:ascii="宋体" w:hAnsi="宋体"/>
          <w:b w:val="0"/>
          <w:bCs w:val="0"/>
          <w:color w:val="000000" w:themeColor="text1"/>
          <w:sz w:val="32"/>
          <w14:textFill>
            <w14:solidFill>
              <w14:schemeClr w14:val="tx1"/>
            </w14:solidFill>
          </w14:textFill>
        </w:rPr>
      </w:pPr>
    </w:p>
    <w:p w14:paraId="00B069F3">
      <w:pPr>
        <w:pStyle w:val="4"/>
        <w:spacing w:before="120" w:after="120" w:line="400" w:lineRule="exact"/>
        <w:ind w:firstLine="4160" w:firstLineChars="1300"/>
        <w:rPr>
          <w:rFonts w:hint="eastAsia" w:ascii="宋体" w:hAnsi="宋体"/>
          <w:b w:val="0"/>
          <w:bCs w:val="0"/>
          <w:color w:val="000000" w:themeColor="text1"/>
          <w:sz w:val="32"/>
          <w14:textFill>
            <w14:solidFill>
              <w14:schemeClr w14:val="tx1"/>
            </w14:solidFill>
          </w14:textFill>
        </w:rPr>
      </w:pPr>
    </w:p>
    <w:p w14:paraId="54C0E887">
      <w:pPr>
        <w:pStyle w:val="4"/>
        <w:spacing w:before="120" w:after="120" w:line="400" w:lineRule="exact"/>
        <w:ind w:firstLine="4160" w:firstLineChars="1300"/>
        <w:rPr>
          <w:rFonts w:ascii="宋体" w:hAnsi="宋体"/>
          <w:b w:val="0"/>
          <w:bCs w:val="0"/>
          <w:color w:val="000000" w:themeColor="text1"/>
          <w:sz w:val="32"/>
          <w14:textFill>
            <w14:solidFill>
              <w14:schemeClr w14:val="tx1"/>
            </w14:solidFill>
          </w14:textFill>
        </w:rPr>
      </w:pPr>
      <w:bookmarkStart w:id="647" w:name="_Toc30071"/>
      <w:bookmarkStart w:id="648" w:name="_Toc149206347"/>
      <w:r>
        <w:rPr>
          <w:rFonts w:hint="eastAsia" w:ascii="宋体" w:hAnsi="宋体"/>
          <w:b w:val="0"/>
          <w:bCs w:val="0"/>
          <w:color w:val="000000" w:themeColor="text1"/>
          <w:sz w:val="32"/>
          <w14:textFill>
            <w14:solidFill>
              <w14:schemeClr w14:val="tx1"/>
            </w14:solidFill>
          </w14:textFill>
        </w:rPr>
        <w:t>第二卷</w:t>
      </w:r>
      <w:bookmarkEnd w:id="645"/>
      <w:bookmarkEnd w:id="646"/>
      <w:bookmarkEnd w:id="647"/>
      <w:bookmarkEnd w:id="648"/>
    </w:p>
    <w:p w14:paraId="6425FC25">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bookmarkStart w:id="649" w:name="_Toc152045772"/>
      <w:bookmarkStart w:id="650" w:name="_Toc144974834"/>
      <w:bookmarkStart w:id="651" w:name="_Toc34814382"/>
      <w:bookmarkStart w:id="652" w:name="_Toc152042554"/>
      <w:bookmarkStart w:id="653" w:name="_Toc27986433"/>
      <w:bookmarkStart w:id="654" w:name="_Toc149206348"/>
      <w:bookmarkStart w:id="655" w:name="_Toc20941"/>
      <w:bookmarkStart w:id="656" w:name="_Toc144974851"/>
      <w:bookmarkStart w:id="657" w:name="_Toc152045782"/>
      <w:bookmarkStart w:id="658" w:name="_Toc152042571"/>
      <w:r>
        <w:rPr>
          <w:rFonts w:hint="eastAsia" w:ascii="宋体" w:hAnsi="宋体"/>
          <w:b w:val="0"/>
          <w:bCs w:val="0"/>
          <w:color w:val="000000" w:themeColor="text1"/>
          <w:sz w:val="32"/>
          <w14:textFill>
            <w14:solidFill>
              <w14:schemeClr w14:val="tx1"/>
            </w14:solidFill>
          </w14:textFill>
        </w:rPr>
        <w:t>第五章  招标工程量清单</w:t>
      </w:r>
      <w:bookmarkEnd w:id="649"/>
      <w:bookmarkEnd w:id="650"/>
      <w:bookmarkEnd w:id="651"/>
      <w:bookmarkEnd w:id="652"/>
      <w:bookmarkEnd w:id="653"/>
      <w:bookmarkEnd w:id="654"/>
      <w:bookmarkEnd w:id="655"/>
    </w:p>
    <w:p w14:paraId="21DD9267">
      <w:pPr>
        <w:pStyle w:val="4"/>
        <w:spacing w:before="120" w:after="120" w:line="400" w:lineRule="exact"/>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供参考，具体工程内容根据现场要求提供</w:t>
      </w:r>
    </w:p>
    <w:tbl>
      <w:tblPr>
        <w:tblStyle w:val="19"/>
        <w:tblpPr w:leftFromText="180" w:rightFromText="180" w:vertAnchor="text" w:horzAnchor="page" w:tblpX="1088" w:tblpY="378"/>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882"/>
        <w:gridCol w:w="1823"/>
        <w:gridCol w:w="6914"/>
      </w:tblGrid>
      <w:tr w14:paraId="6FFF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500" w:type="dxa"/>
            <w:gridSpan w:val="4"/>
            <w:tcBorders>
              <w:top w:val="single" w:color="000000" w:sz="4" w:space="0"/>
              <w:left w:val="single" w:color="000000" w:sz="4" w:space="0"/>
              <w:bottom w:val="nil"/>
              <w:right w:val="nil"/>
            </w:tcBorders>
            <w:shd w:val="clear" w:color="auto" w:fill="auto"/>
            <w:vAlign w:val="center"/>
          </w:tcPr>
          <w:p w14:paraId="7077103D">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bookmarkStart w:id="659" w:name="_Toc149206349"/>
            <w:bookmarkStart w:id="660" w:name="_Toc30556"/>
            <w:r>
              <w:rPr>
                <w:rFonts w:hint="eastAsia" w:ascii="宋体" w:hAnsi="宋体" w:eastAsia="宋体" w:cs="宋体"/>
                <w:i w:val="0"/>
                <w:iCs w:val="0"/>
                <w:color w:val="000000"/>
                <w:kern w:val="0"/>
                <w:sz w:val="40"/>
                <w:szCs w:val="40"/>
                <w:u w:val="none"/>
                <w:lang w:val="en-US" w:eastAsia="zh-CN" w:bidi="ar"/>
              </w:rPr>
              <w:t xml:space="preserve">商砼用量 </w:t>
            </w:r>
            <w:r>
              <w:rPr>
                <w:rStyle w:val="32"/>
                <w:lang w:val="en-US" w:eastAsia="zh-CN" w:bidi="ar"/>
              </w:rPr>
              <w:t xml:space="preserve">                                                                                             </w:t>
            </w:r>
          </w:p>
        </w:tc>
      </w:tr>
      <w:tr w14:paraId="11F9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B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9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1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合计（单位m3）</w:t>
            </w:r>
          </w:p>
        </w:tc>
        <w:tc>
          <w:tcPr>
            <w:tcW w:w="6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A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3BA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E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F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6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9123.830 </w:t>
            </w:r>
          </w:p>
        </w:tc>
        <w:tc>
          <w:tcPr>
            <w:tcW w:w="6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2A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因施工图内无材料表，此工程量为预估量，仅供参考。    （此工程量不含施工过程中所产生的损耗）</w:t>
            </w:r>
          </w:p>
        </w:tc>
      </w:tr>
      <w:tr w14:paraId="50A3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9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B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4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6013.052 </w:t>
            </w:r>
          </w:p>
        </w:tc>
        <w:tc>
          <w:tcPr>
            <w:tcW w:w="6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CCF9">
            <w:pPr>
              <w:jc w:val="center"/>
              <w:rPr>
                <w:rFonts w:hint="eastAsia" w:ascii="宋体" w:hAnsi="宋体" w:eastAsia="宋体" w:cs="宋体"/>
                <w:i w:val="0"/>
                <w:iCs w:val="0"/>
                <w:color w:val="000000"/>
                <w:sz w:val="24"/>
                <w:szCs w:val="24"/>
                <w:u w:val="none"/>
              </w:rPr>
            </w:pPr>
          </w:p>
        </w:tc>
      </w:tr>
      <w:tr w14:paraId="314E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5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D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1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1872.476 </w:t>
            </w:r>
          </w:p>
        </w:tc>
        <w:tc>
          <w:tcPr>
            <w:tcW w:w="6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74E3">
            <w:pPr>
              <w:jc w:val="center"/>
              <w:rPr>
                <w:rFonts w:hint="eastAsia" w:ascii="宋体" w:hAnsi="宋体" w:eastAsia="宋体" w:cs="宋体"/>
                <w:i w:val="0"/>
                <w:iCs w:val="0"/>
                <w:color w:val="000000"/>
                <w:sz w:val="24"/>
                <w:szCs w:val="24"/>
                <w:u w:val="none"/>
              </w:rPr>
            </w:pPr>
          </w:p>
        </w:tc>
      </w:tr>
      <w:tr w14:paraId="1F86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9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C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C40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E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1740.284 </w:t>
            </w:r>
          </w:p>
        </w:tc>
        <w:tc>
          <w:tcPr>
            <w:tcW w:w="6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B69D">
            <w:pPr>
              <w:jc w:val="center"/>
              <w:rPr>
                <w:rFonts w:hint="eastAsia" w:ascii="宋体" w:hAnsi="宋体" w:eastAsia="宋体" w:cs="宋体"/>
                <w:i w:val="0"/>
                <w:iCs w:val="0"/>
                <w:color w:val="000000"/>
                <w:sz w:val="24"/>
                <w:szCs w:val="24"/>
                <w:u w:val="none"/>
              </w:rPr>
            </w:pPr>
          </w:p>
        </w:tc>
      </w:tr>
      <w:tr w14:paraId="001A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A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8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18749.642 </w:t>
            </w:r>
          </w:p>
        </w:tc>
        <w:tc>
          <w:tcPr>
            <w:tcW w:w="6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545FB">
            <w:pPr>
              <w:jc w:val="center"/>
              <w:rPr>
                <w:rFonts w:hint="eastAsia" w:ascii="宋体" w:hAnsi="宋体" w:eastAsia="宋体" w:cs="宋体"/>
                <w:i w:val="0"/>
                <w:iCs w:val="0"/>
                <w:color w:val="000000"/>
                <w:sz w:val="24"/>
                <w:szCs w:val="24"/>
                <w:u w:val="none"/>
              </w:rPr>
            </w:pPr>
          </w:p>
        </w:tc>
      </w:tr>
    </w:tbl>
    <w:p w14:paraId="3E10C74B">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bookmarkStart w:id="661" w:name="_Toc34814386"/>
      <w:bookmarkStart w:id="662" w:name="_Toc149206350"/>
      <w:bookmarkStart w:id="663" w:name="_Toc27986437"/>
      <w:r>
        <w:rPr>
          <w:rFonts w:hint="eastAsia" w:ascii="宋体" w:hAnsi="宋体"/>
          <w:b w:val="0"/>
          <w:bCs w:val="0"/>
          <w:color w:val="000000" w:themeColor="text1"/>
          <w:sz w:val="32"/>
          <w14:textFill>
            <w14:solidFill>
              <w14:schemeClr w14:val="tx1"/>
            </w14:solidFill>
          </w14:textFill>
        </w:rPr>
        <w:t>第六章  图  纸</w:t>
      </w:r>
      <w:bookmarkEnd w:id="656"/>
      <w:bookmarkEnd w:id="657"/>
      <w:bookmarkEnd w:id="658"/>
      <w:bookmarkEnd w:id="659"/>
      <w:bookmarkEnd w:id="660"/>
      <w:bookmarkEnd w:id="661"/>
      <w:bookmarkEnd w:id="662"/>
      <w:bookmarkEnd w:id="663"/>
    </w:p>
    <w:p w14:paraId="384EA069">
      <w:pPr>
        <w:spacing w:line="400" w:lineRule="exact"/>
        <w:rPr>
          <w:rFonts w:ascii="宋体" w:hAnsi="宋体"/>
          <w:color w:val="000000" w:themeColor="text1"/>
          <w14:textFill>
            <w14:solidFill>
              <w14:schemeClr w14:val="tx1"/>
            </w14:solidFill>
          </w14:textFill>
        </w:rPr>
      </w:pPr>
    </w:p>
    <w:p w14:paraId="4FED8268">
      <w:pPr>
        <w:spacing w:line="400" w:lineRule="exact"/>
        <w:rPr>
          <w:rFonts w:ascii="宋体" w:hAnsi="宋体"/>
          <w:color w:val="000000" w:themeColor="text1"/>
          <w14:textFill>
            <w14:solidFill>
              <w14:schemeClr w14:val="tx1"/>
            </w14:solidFill>
          </w14:textFill>
        </w:rPr>
      </w:pPr>
    </w:p>
    <w:p w14:paraId="730F3DFA">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 w:val="32"/>
          <w:szCs w:val="40"/>
          <w:lang w:val="en-US" w:eastAsia="zh-CN"/>
          <w14:textFill>
            <w14:solidFill>
              <w14:schemeClr w14:val="tx1"/>
            </w14:solidFill>
          </w14:textFill>
        </w:rPr>
        <w:t>无</w:t>
      </w:r>
      <w:r>
        <w:rPr>
          <w:rFonts w:ascii="宋体" w:hAnsi="宋体"/>
          <w:color w:val="000000" w:themeColor="text1"/>
          <w14:textFill>
            <w14:solidFill>
              <w14:schemeClr w14:val="tx1"/>
            </w14:solidFill>
          </w14:textFill>
        </w:rPr>
        <w:br w:type="page"/>
      </w:r>
    </w:p>
    <w:p w14:paraId="22D46E4D">
      <w:pPr>
        <w:spacing w:line="400" w:lineRule="exact"/>
        <w:rPr>
          <w:rFonts w:hint="eastAsia" w:ascii="宋体" w:hAnsi="宋体"/>
          <w:color w:val="000000" w:themeColor="text1"/>
          <w14:textFill>
            <w14:solidFill>
              <w14:schemeClr w14:val="tx1"/>
            </w14:solidFill>
          </w14:textFill>
        </w:rPr>
      </w:pPr>
    </w:p>
    <w:p w14:paraId="11B7A9E9">
      <w:pPr>
        <w:spacing w:line="400" w:lineRule="exact"/>
        <w:rPr>
          <w:rFonts w:hint="eastAsia" w:ascii="宋体" w:hAnsi="宋体"/>
          <w:color w:val="000000" w:themeColor="text1"/>
          <w14:textFill>
            <w14:solidFill>
              <w14:schemeClr w14:val="tx1"/>
            </w14:solidFill>
          </w14:textFill>
        </w:rPr>
      </w:pPr>
    </w:p>
    <w:p w14:paraId="09F91FEE">
      <w:pPr>
        <w:spacing w:line="400" w:lineRule="exact"/>
        <w:rPr>
          <w:rFonts w:hint="eastAsia" w:ascii="宋体" w:hAnsi="宋体"/>
          <w:color w:val="000000" w:themeColor="text1"/>
          <w14:textFill>
            <w14:solidFill>
              <w14:schemeClr w14:val="tx1"/>
            </w14:solidFill>
          </w14:textFill>
        </w:rPr>
      </w:pPr>
    </w:p>
    <w:p w14:paraId="2E02EED6">
      <w:pPr>
        <w:spacing w:line="400" w:lineRule="exact"/>
        <w:rPr>
          <w:rFonts w:hint="eastAsia" w:ascii="宋体" w:hAnsi="宋体"/>
          <w:color w:val="000000" w:themeColor="text1"/>
          <w14:textFill>
            <w14:solidFill>
              <w14:schemeClr w14:val="tx1"/>
            </w14:solidFill>
          </w14:textFill>
        </w:rPr>
      </w:pPr>
    </w:p>
    <w:p w14:paraId="13E3B54C">
      <w:pPr>
        <w:spacing w:line="400" w:lineRule="exact"/>
        <w:jc w:val="center"/>
        <w:rPr>
          <w:rFonts w:hint="eastAsia" w:ascii="宋体" w:hAnsi="宋体"/>
          <w:color w:val="000000" w:themeColor="text1"/>
          <w14:textFill>
            <w14:solidFill>
              <w14:schemeClr w14:val="tx1"/>
            </w14:solidFill>
          </w14:textFill>
        </w:rPr>
      </w:pPr>
    </w:p>
    <w:p w14:paraId="4890F607">
      <w:pPr>
        <w:spacing w:line="400" w:lineRule="exact"/>
        <w:jc w:val="center"/>
        <w:rPr>
          <w:rFonts w:hint="eastAsia" w:ascii="宋体" w:hAnsi="宋体"/>
          <w:color w:val="000000" w:themeColor="text1"/>
          <w14:textFill>
            <w14:solidFill>
              <w14:schemeClr w14:val="tx1"/>
            </w14:solidFill>
          </w14:textFill>
        </w:rPr>
      </w:pPr>
    </w:p>
    <w:p w14:paraId="35856192">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64" w:name="_Toc28650"/>
      <w:bookmarkStart w:id="665" w:name="_Toc34814387"/>
      <w:bookmarkStart w:id="666" w:name="_Toc149206351"/>
      <w:bookmarkStart w:id="667" w:name="_Toc27986438"/>
      <w:r>
        <w:rPr>
          <w:rFonts w:hint="eastAsia" w:ascii="宋体" w:hAnsi="宋体"/>
          <w:b w:val="0"/>
          <w:bCs w:val="0"/>
          <w:color w:val="000000" w:themeColor="text1"/>
          <w:sz w:val="32"/>
          <w14:textFill>
            <w14:solidFill>
              <w14:schemeClr w14:val="tx1"/>
            </w14:solidFill>
          </w14:textFill>
        </w:rPr>
        <w:t>第三卷</w:t>
      </w:r>
      <w:bookmarkEnd w:id="664"/>
      <w:bookmarkEnd w:id="665"/>
      <w:bookmarkEnd w:id="666"/>
      <w:bookmarkEnd w:id="667"/>
    </w:p>
    <w:p w14:paraId="69706C00">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68" w:name="_Toc152045785"/>
      <w:bookmarkStart w:id="669" w:name="_Toc152042574"/>
      <w:bookmarkStart w:id="670" w:name="_Toc144974854"/>
      <w:r>
        <w:rPr>
          <w:rFonts w:ascii="宋体" w:hAnsi="宋体"/>
          <w:color w:val="000000" w:themeColor="text1"/>
          <w14:textFill>
            <w14:solidFill>
              <w14:schemeClr w14:val="tx1"/>
            </w14:solidFill>
          </w14:textFill>
        </w:rPr>
        <w:br w:type="page"/>
      </w:r>
      <w:bookmarkStart w:id="671" w:name="_Toc16317"/>
      <w:bookmarkStart w:id="672" w:name="_Toc27986439"/>
      <w:bookmarkStart w:id="673" w:name="_Toc149206352"/>
      <w:bookmarkStart w:id="674" w:name="_Toc34814388"/>
      <w:r>
        <w:rPr>
          <w:rFonts w:hint="eastAsia" w:ascii="宋体" w:hAnsi="宋体"/>
          <w:b w:val="0"/>
          <w:bCs w:val="0"/>
          <w:color w:val="000000" w:themeColor="text1"/>
          <w:sz w:val="32"/>
          <w14:textFill>
            <w14:solidFill>
              <w14:schemeClr w14:val="tx1"/>
            </w14:solidFill>
          </w14:textFill>
        </w:rPr>
        <w:t>第七章  技术标准和要求</w:t>
      </w:r>
      <w:bookmarkEnd w:id="668"/>
      <w:bookmarkEnd w:id="669"/>
      <w:bookmarkEnd w:id="670"/>
      <w:bookmarkEnd w:id="671"/>
      <w:bookmarkEnd w:id="672"/>
      <w:bookmarkEnd w:id="673"/>
      <w:bookmarkEnd w:id="674"/>
    </w:p>
    <w:p w14:paraId="33AC2E90">
      <w:pPr>
        <w:pStyle w:val="13"/>
        <w:pBdr>
          <w:bottom w:val="none" w:color="auto" w:sz="0" w:space="0"/>
        </w:pBdr>
        <w:rPr>
          <w:rFonts w:ascii="宋体" w:hAnsi="宋体"/>
          <w:color w:val="000000" w:themeColor="text1"/>
          <w14:textFill>
            <w14:solidFill>
              <w14:schemeClr w14:val="tx1"/>
            </w14:solidFill>
          </w14:textFill>
        </w:rPr>
      </w:pPr>
    </w:p>
    <w:p w14:paraId="0A7686DE">
      <w:pPr>
        <w:pStyle w:val="13"/>
        <w:pBdr>
          <w:bottom w:val="none" w:color="auto" w:sz="0" w:space="0"/>
        </w:pBdr>
        <w:rPr>
          <w:rFonts w:ascii="宋体" w:hAnsi="宋体"/>
          <w:color w:val="000000" w:themeColor="text1"/>
          <w14:textFill>
            <w14:solidFill>
              <w14:schemeClr w14:val="tx1"/>
            </w14:solidFill>
          </w14:textFill>
        </w:rPr>
      </w:pPr>
    </w:p>
    <w:p w14:paraId="58CD16AD">
      <w:pPr>
        <w:spacing w:line="312"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特别声明：投标人提供的设备必须至少符合以下技术要求、设计图纸、工程量清单要求，如中标后发现提供设备未达到要求的，招标人有权要求更换设备，同时费用不予增加，如不响应招标人要求的，招标人有权解除合同并要求中标单位对造成的损失进行赔偿。如招标文件中技术参数与设计图纸有出入以设计图纸为准。</w:t>
      </w:r>
    </w:p>
    <w:p w14:paraId="13850065">
      <w:pPr>
        <w:spacing w:line="312" w:lineRule="auto"/>
        <w:rPr>
          <w:rFonts w:ascii="宋体" w:hAnsi="宋体" w:cs="宋体"/>
          <w:color w:val="000000" w:themeColor="text1"/>
          <w14:textFill>
            <w14:solidFill>
              <w14:schemeClr w14:val="tx1"/>
            </w14:solidFill>
          </w14:textFill>
        </w:rPr>
      </w:pPr>
    </w:p>
    <w:p w14:paraId="30EF1E6E">
      <w:pPr>
        <w:spacing w:line="360" w:lineRule="auto"/>
        <w:ind w:firstLine="420" w:firstLineChars="200"/>
        <w:rPr>
          <w:rFonts w:ascii="宋体" w:hAnsi="宋体" w:cs="宋体"/>
          <w:color w:val="000000" w:themeColor="text1"/>
          <w:kern w:val="0"/>
          <w:szCs w:val="21"/>
          <w14:textFill>
            <w14:solidFill>
              <w14:schemeClr w14:val="tx1"/>
            </w14:solidFill>
          </w14:textFill>
        </w:rPr>
      </w:pPr>
      <w:bookmarkStart w:id="675" w:name="_Toc27986440"/>
      <w:bookmarkStart w:id="676" w:name="_Toc34814398"/>
      <w:bookmarkStart w:id="677" w:name="_Toc152045786"/>
      <w:bookmarkStart w:id="678" w:name="_Toc144974855"/>
      <w:bookmarkStart w:id="679" w:name="_Toc152042575"/>
      <w:r>
        <w:rPr>
          <w:rFonts w:hint="eastAsia" w:ascii="宋体" w:hAnsi="宋体" w:cs="宋体"/>
          <w:color w:val="000000" w:themeColor="text1"/>
          <w:kern w:val="0"/>
          <w:szCs w:val="21"/>
          <w14:textFill>
            <w14:solidFill>
              <w14:schemeClr w14:val="tx1"/>
            </w14:solidFill>
          </w14:textFill>
        </w:rPr>
        <w:t>提供的材料必须符合如下标准要求：</w:t>
      </w:r>
    </w:p>
    <w:p w14:paraId="71BEA9E2">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.1符合相关材料的国家标准及行业标准，如国家有新的标准出台，则应符合国家所颁发的最新版本的质量和技术要求；</w:t>
      </w:r>
    </w:p>
    <w:p w14:paraId="6208791D">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.2如无规范标准的则按照</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的质量要求执行；</w:t>
      </w:r>
    </w:p>
    <w:p w14:paraId="6A4A6D16">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.3如发现到场材料有质量问题，</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可拒绝签收并要求中标人清退不合格材料。如使用后发现问题，造成工程返工等的一切损失由中标人承担，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有权视损害情况自行启动扣除履约保证金，如损害情况估算价值超过2000元的，</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将聘请第三方作出损害评估后行使追偿权力，如履约保证金足够赔偿则可优先扣除履约保证金。</w:t>
      </w:r>
    </w:p>
    <w:p w14:paraId="04655530">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1.4</w:t>
      </w:r>
      <w:r>
        <w:rPr>
          <w:rFonts w:hint="eastAsia" w:ascii="宋体" w:hAnsi="宋体" w:cs="宋体"/>
          <w:color w:val="000000" w:themeColor="text1"/>
          <w:kern w:val="0"/>
          <w:szCs w:val="21"/>
          <w:shd w:val="clear" w:color="auto" w:fill="FFFFFF"/>
          <w14:textFill>
            <w14:solidFill>
              <w14:schemeClr w14:val="tx1"/>
            </w14:solidFill>
          </w14:textFill>
        </w:rPr>
        <w:t>、本次招标的建筑材料主要用于</w:t>
      </w:r>
      <w:r>
        <w:rPr>
          <w:rFonts w:hint="eastAsia" w:ascii="宋体" w:hAnsi="宋体" w:cs="宋体"/>
          <w:color w:val="000000" w:themeColor="text1"/>
          <w:kern w:val="0"/>
          <w:szCs w:val="21"/>
          <w:shd w:val="clear" w:color="auto" w:fill="FFFFFF"/>
          <w:lang w:val="en-US" w:eastAsia="zh-CN"/>
          <w14:textFill>
            <w14:solidFill>
              <w14:schemeClr w14:val="tx1"/>
            </w14:solidFill>
          </w14:textFill>
        </w:rPr>
        <w:t>市政</w:t>
      </w:r>
      <w:r>
        <w:rPr>
          <w:rFonts w:hint="eastAsia" w:ascii="宋体" w:hAnsi="宋体" w:cs="宋体"/>
          <w:color w:val="000000" w:themeColor="text1"/>
          <w:kern w:val="0"/>
          <w:szCs w:val="21"/>
          <w:shd w:val="clear" w:color="auto" w:fill="FFFFFF"/>
          <w14:textFill>
            <w14:solidFill>
              <w14:schemeClr w14:val="tx1"/>
            </w14:solidFill>
          </w14:textFill>
        </w:rPr>
        <w:t>工程施工，在实施过程中可能因工程的不同需对材料的配比等作出调整，供应商需在投标文件中承诺无条件响应</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对材料规格的调整。因规格调整产生的相关费用由中标人承担，</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不另行追加。</w:t>
      </w:r>
    </w:p>
    <w:p w14:paraId="20394C61">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1.5</w:t>
      </w:r>
      <w:r>
        <w:rPr>
          <w:rFonts w:hint="eastAsia" w:ascii="宋体" w:hAnsi="宋体" w:cs="宋体"/>
          <w:color w:val="000000" w:themeColor="text1"/>
          <w:kern w:val="0"/>
          <w:szCs w:val="21"/>
          <w:shd w:val="clear" w:color="auto" w:fill="FFFFFF"/>
          <w14:textFill>
            <w14:solidFill>
              <w14:schemeClr w14:val="tx1"/>
            </w14:solidFill>
          </w14:textFill>
        </w:rPr>
        <w:t>、在供货时，如发现中标人未按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要求地点送达，产生二次转运费用的，由中标人承担转运费用，并支付供货金额5%的违约金。</w:t>
      </w:r>
    </w:p>
    <w:p w14:paraId="13F71AD1">
      <w:pPr>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其他要求</w:t>
      </w:r>
    </w:p>
    <w:p w14:paraId="57F6BF32">
      <w:pPr>
        <w:pageBreakBefore w:val="0"/>
        <w:kinsoku/>
        <w:overflowPunct/>
        <w:topLinePunct w:val="0"/>
        <w:autoSpaceDE/>
        <w:autoSpaceDN/>
        <w:bidi w:val="0"/>
        <w:spacing w:line="360" w:lineRule="auto"/>
        <w:ind w:firstLine="420" w:firstLineChars="200"/>
        <w:outlineLvl w:val="9"/>
        <w:rPr>
          <w:rFonts w:hint="eastAsia" w:hAnsi="宋体" w:cs="宋体"/>
          <w:b/>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若供应商</w:t>
      </w:r>
      <w:r>
        <w:rPr>
          <w:rFonts w:hint="eastAsia" w:ascii="宋体" w:hAnsi="宋体" w:cs="宋体"/>
          <w:color w:val="000000" w:themeColor="text1"/>
          <w:kern w:val="0"/>
          <w:szCs w:val="21"/>
          <w:shd w:val="clear" w:color="auto" w:fill="FFFFFF"/>
          <w14:textFill>
            <w14:solidFill>
              <w14:schemeClr w14:val="tx1"/>
            </w14:solidFill>
          </w14:textFill>
        </w:rPr>
        <w:t>货产品抽检累计三次不合格</w:t>
      </w:r>
      <w:r>
        <w:rPr>
          <w:rFonts w:hint="eastAsia" w:ascii="宋体" w:hAnsi="宋体" w:cs="宋体"/>
          <w:color w:val="000000" w:themeColor="text1"/>
          <w:kern w:val="0"/>
          <w:szCs w:val="21"/>
          <w:shd w:val="clear" w:color="auto" w:fill="FFFFFF"/>
          <w:lang w:eastAsia="zh-CN"/>
          <w14:textFill>
            <w14:solidFill>
              <w14:schemeClr w14:val="tx1"/>
            </w14:solidFill>
          </w14:textFill>
        </w:rPr>
        <w:t>或</w:t>
      </w:r>
      <w:r>
        <w:rPr>
          <w:rFonts w:hint="eastAsia" w:ascii="宋体" w:hAnsi="宋体" w:cs="宋体"/>
          <w:color w:val="000000" w:themeColor="text1"/>
          <w:kern w:val="0"/>
          <w:szCs w:val="21"/>
          <w:shd w:val="clear" w:color="auto" w:fill="FFFFFF"/>
          <w14:textFill>
            <w14:solidFill>
              <w14:schemeClr w14:val="tx1"/>
            </w14:solidFill>
          </w14:textFill>
        </w:rPr>
        <w:t>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要求的供货时间送达</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指定的地点达三次</w:t>
      </w: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，招标人可终止供货合同。</w:t>
      </w:r>
    </w:p>
    <w:p w14:paraId="084A88B6">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p>
    <w:p w14:paraId="6A5369EF">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7A4707F1">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49E5C2B8">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EBD4D91">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2EAA78E">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21E38B7E">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1CF86104">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356E8A09">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7179A7B">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EA5A4DE">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97333D5">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658DFA5">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1A6F6C3">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80" w:name="_Toc1084"/>
      <w:bookmarkStart w:id="681" w:name="_Toc149206353"/>
      <w:r>
        <w:rPr>
          <w:rFonts w:hint="eastAsia" w:ascii="宋体" w:hAnsi="宋体"/>
          <w:b w:val="0"/>
          <w:bCs w:val="0"/>
          <w:color w:val="000000" w:themeColor="text1"/>
          <w:sz w:val="32"/>
          <w14:textFill>
            <w14:solidFill>
              <w14:schemeClr w14:val="tx1"/>
            </w14:solidFill>
          </w14:textFill>
        </w:rPr>
        <w:t>第四卷</w:t>
      </w:r>
      <w:bookmarkEnd w:id="675"/>
      <w:bookmarkEnd w:id="676"/>
      <w:bookmarkEnd w:id="680"/>
      <w:bookmarkEnd w:id="681"/>
    </w:p>
    <w:p w14:paraId="370CC049">
      <w:pPr>
        <w:spacing w:line="400" w:lineRule="exact"/>
        <w:jc w:val="center"/>
        <w:rPr>
          <w:rFonts w:hint="eastAsia" w:ascii="宋体" w:hAnsi="宋体"/>
          <w:color w:val="000000" w:themeColor="text1"/>
          <w14:textFill>
            <w14:solidFill>
              <w14:schemeClr w14:val="tx1"/>
            </w14:solidFill>
          </w14:textFill>
        </w:rPr>
      </w:pPr>
      <w:r>
        <w:rPr>
          <w:rFonts w:ascii="宋体" w:hAnsi="宋体"/>
          <w:b/>
          <w:bCs/>
          <w:color w:val="000000" w:themeColor="text1"/>
          <w:sz w:val="32"/>
          <w14:textFill>
            <w14:solidFill>
              <w14:schemeClr w14:val="tx1"/>
            </w14:solidFill>
          </w14:textFill>
        </w:rPr>
        <w:br w:type="page"/>
      </w:r>
    </w:p>
    <w:p w14:paraId="56D14E2F">
      <w:pPr>
        <w:spacing w:line="400" w:lineRule="exact"/>
        <w:jc w:val="center"/>
        <w:rPr>
          <w:rFonts w:hint="eastAsia" w:ascii="宋体" w:hAnsi="宋体"/>
          <w:color w:val="000000" w:themeColor="text1"/>
          <w14:textFill>
            <w14:solidFill>
              <w14:schemeClr w14:val="tx1"/>
            </w14:solidFill>
          </w14:textFill>
        </w:rPr>
      </w:pPr>
    </w:p>
    <w:p w14:paraId="05EC289E">
      <w:pPr>
        <w:spacing w:line="400" w:lineRule="exact"/>
        <w:jc w:val="center"/>
        <w:rPr>
          <w:rFonts w:hint="eastAsia" w:ascii="宋体" w:hAnsi="宋体"/>
          <w:color w:val="000000" w:themeColor="text1"/>
          <w14:textFill>
            <w14:solidFill>
              <w14:schemeClr w14:val="tx1"/>
            </w14:solidFill>
          </w14:textFill>
        </w:rPr>
      </w:pPr>
    </w:p>
    <w:p w14:paraId="1C0DD319">
      <w:pPr>
        <w:pStyle w:val="4"/>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82" w:name="_Toc27986441"/>
      <w:bookmarkStart w:id="683" w:name="_Toc14727"/>
      <w:bookmarkStart w:id="684" w:name="_Toc149206354"/>
      <w:bookmarkStart w:id="685" w:name="_Toc34814399"/>
      <w:r>
        <w:rPr>
          <w:rFonts w:hint="eastAsia" w:ascii="宋体" w:hAnsi="宋体"/>
          <w:b w:val="0"/>
          <w:bCs w:val="0"/>
          <w:color w:val="000000" w:themeColor="text1"/>
          <w:sz w:val="32"/>
          <w14:textFill>
            <w14:solidFill>
              <w14:schemeClr w14:val="tx1"/>
            </w14:solidFill>
          </w14:textFill>
        </w:rPr>
        <w:t>第八章  投标文件格式</w:t>
      </w:r>
      <w:bookmarkEnd w:id="677"/>
      <w:bookmarkEnd w:id="678"/>
      <w:bookmarkEnd w:id="679"/>
      <w:bookmarkEnd w:id="682"/>
      <w:bookmarkEnd w:id="683"/>
      <w:bookmarkEnd w:id="684"/>
      <w:bookmarkEnd w:id="685"/>
    </w:p>
    <w:p w14:paraId="086C996A">
      <w:pPr>
        <w:spacing w:line="400" w:lineRule="exact"/>
        <w:rPr>
          <w:rFonts w:hint="eastAsia" w:ascii="宋体" w:hAnsi="宋体"/>
          <w:color w:val="000000" w:themeColor="text1"/>
          <w14:textFill>
            <w14:solidFill>
              <w14:schemeClr w14:val="tx1"/>
            </w14:solidFill>
          </w14:textFill>
        </w:rPr>
      </w:pPr>
    </w:p>
    <w:p w14:paraId="191C9BFD">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67691E8F">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商务标格式</w:t>
      </w:r>
    </w:p>
    <w:p w14:paraId="20A11EB3">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12DA5CCD">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1D08F71E">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4A966B5D">
      <w:pPr>
        <w:spacing w:line="265" w:lineRule="auto"/>
        <w:ind w:left="10" w:right="702" w:hanging="10"/>
        <w:jc w:val="center"/>
        <w:outlineLvl w:val="0"/>
        <w:rPr>
          <w:rFonts w:ascii="宋体" w:hAnsi="宋体" w:cs="宋体"/>
          <w:color w:val="000000" w:themeColor="text1"/>
          <w14:textFill>
            <w14:solidFill>
              <w14:schemeClr w14:val="tx1"/>
            </w14:solidFill>
          </w14:textFill>
        </w:rPr>
      </w:pPr>
      <w:bookmarkStart w:id="686" w:name="_Toc30015"/>
      <w:r>
        <w:rPr>
          <w:rFonts w:hint="eastAsia" w:ascii="宋体" w:hAnsi="宋体" w:cs="宋体"/>
          <w:color w:val="000000" w:themeColor="text1"/>
          <w:sz w:val="28"/>
          <w:u w:val="single"/>
          <w14:textFill>
            <w14:solidFill>
              <w14:schemeClr w14:val="tx1"/>
            </w14:solidFill>
          </w14:textFill>
        </w:rPr>
        <w:t>（项目名称）</w:t>
      </w:r>
      <w:bookmarkEnd w:id="686"/>
    </w:p>
    <w:p w14:paraId="22360FDA">
      <w:pPr>
        <w:rPr>
          <w:rFonts w:ascii="宋体" w:hAnsi="宋体" w:cs="宋体"/>
          <w:color w:val="000000" w:themeColor="text1"/>
          <w14:textFill>
            <w14:solidFill>
              <w14:schemeClr w14:val="tx1"/>
            </w14:solidFill>
          </w14:textFill>
        </w:rPr>
      </w:pPr>
    </w:p>
    <w:p w14:paraId="038198A9">
      <w:pPr>
        <w:spacing w:after="254"/>
        <w:rPr>
          <w:rFonts w:ascii="宋体" w:hAnsi="宋体" w:cs="宋体"/>
          <w:color w:val="000000" w:themeColor="text1"/>
          <w14:textFill>
            <w14:solidFill>
              <w14:schemeClr w14:val="tx1"/>
            </w14:solidFill>
          </w14:textFill>
        </w:rPr>
      </w:pPr>
    </w:p>
    <w:p w14:paraId="22904B87">
      <w:pPr>
        <w:spacing w:after="254"/>
        <w:rPr>
          <w:rFonts w:ascii="宋体" w:hAnsi="宋体" w:cs="宋体"/>
          <w:color w:val="000000" w:themeColor="text1"/>
          <w14:textFill>
            <w14:solidFill>
              <w14:schemeClr w14:val="tx1"/>
            </w14:solidFill>
          </w14:textFill>
        </w:rPr>
      </w:pPr>
    </w:p>
    <w:p w14:paraId="354DF9AA">
      <w:pPr>
        <w:spacing w:after="254"/>
        <w:rPr>
          <w:rFonts w:ascii="宋体" w:hAnsi="宋体" w:cs="宋体"/>
          <w:color w:val="000000" w:themeColor="text1"/>
          <w14:textFill>
            <w14:solidFill>
              <w14:schemeClr w14:val="tx1"/>
            </w14:solidFill>
          </w14:textFill>
        </w:rPr>
      </w:pPr>
    </w:p>
    <w:p w14:paraId="72DD0B9A">
      <w:pPr>
        <w:ind w:left="10" w:right="701" w:hanging="1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44"/>
          <w14:textFill>
            <w14:solidFill>
              <w14:schemeClr w14:val="tx1"/>
            </w14:solidFill>
          </w14:textFill>
        </w:rPr>
        <w:t>投标文件</w:t>
      </w:r>
    </w:p>
    <w:p w14:paraId="330BE473">
      <w:pPr>
        <w:ind w:right="591"/>
        <w:jc w:val="center"/>
        <w:rPr>
          <w:rFonts w:ascii="宋体" w:hAnsi="宋体" w:cs="宋体"/>
          <w:color w:val="000000" w:themeColor="text1"/>
          <w14:textFill>
            <w14:solidFill>
              <w14:schemeClr w14:val="tx1"/>
            </w14:solidFill>
          </w14:textFill>
        </w:rPr>
      </w:pPr>
    </w:p>
    <w:p w14:paraId="2C14DCBE">
      <w:pPr>
        <w:ind w:right="591"/>
        <w:jc w:val="center"/>
        <w:outlineLvl w:val="0"/>
        <w:rPr>
          <w:rFonts w:ascii="宋体" w:hAnsi="宋体" w:cs="宋体"/>
          <w:color w:val="000000" w:themeColor="text1"/>
          <w:sz w:val="28"/>
          <w:szCs w:val="28"/>
          <w14:textFill>
            <w14:solidFill>
              <w14:schemeClr w14:val="tx1"/>
            </w14:solidFill>
          </w14:textFill>
        </w:rPr>
      </w:pPr>
      <w:bookmarkStart w:id="687" w:name="_Toc17282"/>
      <w:r>
        <w:rPr>
          <w:rFonts w:hint="eastAsia" w:ascii="宋体" w:hAnsi="宋体" w:cs="宋体"/>
          <w:color w:val="000000" w:themeColor="text1"/>
          <w:sz w:val="28"/>
          <w:szCs w:val="28"/>
          <w14:textFill>
            <w14:solidFill>
              <w14:schemeClr w14:val="tx1"/>
            </w14:solidFill>
          </w14:textFill>
        </w:rPr>
        <w:t>（商务标）</w:t>
      </w:r>
      <w:bookmarkEnd w:id="687"/>
    </w:p>
    <w:p w14:paraId="78709DC6">
      <w:pPr>
        <w:rPr>
          <w:rFonts w:ascii="宋体" w:hAnsi="宋体" w:cs="宋体"/>
          <w:color w:val="000000" w:themeColor="text1"/>
          <w14:textFill>
            <w14:solidFill>
              <w14:schemeClr w14:val="tx1"/>
            </w14:solidFill>
          </w14:textFill>
        </w:rPr>
      </w:pPr>
    </w:p>
    <w:p w14:paraId="0F272B22">
      <w:pPr>
        <w:rPr>
          <w:rFonts w:ascii="宋体" w:hAnsi="宋体" w:cs="宋体"/>
          <w:color w:val="000000" w:themeColor="text1"/>
          <w14:textFill>
            <w14:solidFill>
              <w14:schemeClr w14:val="tx1"/>
            </w14:solidFill>
          </w14:textFill>
        </w:rPr>
      </w:pPr>
    </w:p>
    <w:p w14:paraId="6444AFA6">
      <w:pPr>
        <w:rPr>
          <w:rFonts w:ascii="宋体" w:hAnsi="宋体" w:cs="宋体"/>
          <w:color w:val="000000" w:themeColor="text1"/>
          <w14:textFill>
            <w14:solidFill>
              <w14:schemeClr w14:val="tx1"/>
            </w14:solidFill>
          </w14:textFill>
        </w:rPr>
      </w:pPr>
    </w:p>
    <w:p w14:paraId="37855C8A">
      <w:pPr>
        <w:rPr>
          <w:rFonts w:ascii="宋体" w:hAnsi="宋体" w:cs="宋体"/>
          <w:color w:val="000000" w:themeColor="text1"/>
          <w14:textFill>
            <w14:solidFill>
              <w14:schemeClr w14:val="tx1"/>
            </w14:solidFill>
          </w14:textFill>
        </w:rPr>
      </w:pPr>
    </w:p>
    <w:p w14:paraId="42A358B5">
      <w:pPr>
        <w:rPr>
          <w:rFonts w:ascii="宋体" w:hAnsi="宋体" w:cs="宋体"/>
          <w:color w:val="000000" w:themeColor="text1"/>
          <w14:textFill>
            <w14:solidFill>
              <w14:schemeClr w14:val="tx1"/>
            </w14:solidFill>
          </w14:textFill>
        </w:rPr>
      </w:pPr>
    </w:p>
    <w:p w14:paraId="51469610">
      <w:pPr>
        <w:rPr>
          <w:rFonts w:ascii="宋体" w:hAnsi="宋体" w:cs="宋体"/>
          <w:color w:val="000000" w:themeColor="text1"/>
          <w14:textFill>
            <w14:solidFill>
              <w14:schemeClr w14:val="tx1"/>
            </w14:solidFill>
          </w14:textFill>
        </w:rPr>
      </w:pPr>
    </w:p>
    <w:p w14:paraId="5E83E6E7">
      <w:pPr>
        <w:rPr>
          <w:rFonts w:ascii="宋体" w:hAnsi="宋体" w:cs="宋体"/>
          <w:color w:val="000000" w:themeColor="text1"/>
          <w14:textFill>
            <w14:solidFill>
              <w14:schemeClr w14:val="tx1"/>
            </w14:solidFill>
          </w14:textFill>
        </w:rPr>
      </w:pPr>
    </w:p>
    <w:p w14:paraId="3CAFCDF3">
      <w:pPr>
        <w:spacing w:after="196"/>
        <w:rPr>
          <w:rFonts w:ascii="宋体" w:hAnsi="宋体" w:cs="宋体"/>
          <w:color w:val="000000" w:themeColor="text1"/>
          <w14:textFill>
            <w14:solidFill>
              <w14:schemeClr w14:val="tx1"/>
            </w14:solidFill>
          </w14:textFill>
        </w:rPr>
      </w:pPr>
    </w:p>
    <w:p w14:paraId="6B3B4946">
      <w:pPr>
        <w:spacing w:line="378" w:lineRule="auto"/>
        <w:ind w:left="1131" w:hanging="1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投标人：</w:t>
      </w:r>
      <w:r>
        <w:rPr>
          <w:rFonts w:hint="eastAsia" w:ascii="宋体" w:hAnsi="宋体" w:cs="宋体"/>
          <w:color w:val="000000" w:themeColor="text1"/>
          <w:sz w:val="28"/>
          <w:u w:val="single"/>
          <w14:textFill>
            <w14:solidFill>
              <w14:schemeClr w14:val="tx1"/>
            </w14:solidFill>
          </w14:textFill>
        </w:rPr>
        <w:t>（盖单位章）</w:t>
      </w:r>
    </w:p>
    <w:p w14:paraId="45F6246D">
      <w:pPr>
        <w:spacing w:line="378" w:lineRule="auto"/>
        <w:ind w:left="1131" w:hanging="1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法定代表人（单位负责人）或其委托代理人：</w:t>
      </w:r>
      <w:r>
        <w:rPr>
          <w:rFonts w:hint="eastAsia" w:ascii="宋体" w:hAnsi="宋体" w:cs="宋体"/>
          <w:color w:val="000000" w:themeColor="text1"/>
          <w:sz w:val="28"/>
          <w:u w:val="single"/>
          <w14:textFill>
            <w14:solidFill>
              <w14:schemeClr w14:val="tx1"/>
            </w14:solidFill>
          </w14:textFill>
        </w:rPr>
        <w:t>（签字或盖章）</w:t>
      </w:r>
    </w:p>
    <w:p w14:paraId="3579A643">
      <w:pPr>
        <w:spacing w:after="73"/>
        <w:ind w:right="631"/>
        <w:jc w:val="center"/>
        <w:rPr>
          <w:rFonts w:ascii="宋体" w:hAnsi="宋体" w:cs="宋体"/>
          <w:color w:val="000000" w:themeColor="text1"/>
          <w14:textFill>
            <w14:solidFill>
              <w14:schemeClr w14:val="tx1"/>
            </w14:solidFill>
          </w14:textFill>
        </w:rPr>
      </w:pPr>
    </w:p>
    <w:p w14:paraId="5A3166B5">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ab/>
      </w:r>
      <w:r>
        <w:rPr>
          <w:rFonts w:hint="eastAsia" w:cs="宋体"/>
          <w:color w:val="000000" w:themeColor="text1"/>
          <w:sz w:val="28"/>
          <w14:textFill>
            <w14:solidFill>
              <w14:schemeClr w14:val="tx1"/>
            </w14:solidFill>
          </w14:textFill>
        </w:rPr>
        <w:t>年    月    日</w:t>
      </w:r>
      <w:r>
        <w:rPr>
          <w:rFonts w:hint="eastAsia" w:cs="宋体"/>
          <w:color w:val="000000" w:themeColor="text1"/>
          <w14:textFill>
            <w14:solidFill>
              <w14:schemeClr w14:val="tx1"/>
            </w14:solidFill>
          </w14:textFill>
        </w:rPr>
        <w:tab/>
      </w:r>
      <w:bookmarkStart w:id="688" w:name="_Toc22506"/>
    </w:p>
    <w:p w14:paraId="3412B0CB">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37BD27B5">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6CEE9D0D">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145DFC27">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7EA0EA79">
      <w:pPr>
        <w:pStyle w:val="5"/>
        <w:spacing w:after="573"/>
        <w:ind w:right="704"/>
        <w:jc w:val="center"/>
        <w:rPr>
          <w:rFonts w:ascii="Arial" w:hAnsi="Arial" w:eastAsia="宋体" w:cs="Arial"/>
          <w:color w:val="000000" w:themeColor="text1"/>
          <w:highlight w:val="none"/>
          <w14:textFill>
            <w14:solidFill>
              <w14:schemeClr w14:val="tx1"/>
            </w14:solidFill>
          </w14:textFill>
        </w:rPr>
      </w:pPr>
      <w:r>
        <w:rPr>
          <w:rFonts w:ascii="Arial" w:hAnsi="Arial" w:eastAsia="宋体" w:cs="Arial"/>
          <w:color w:val="000000" w:themeColor="text1"/>
          <w:highlight w:val="none"/>
          <w14:textFill>
            <w14:solidFill>
              <w14:schemeClr w14:val="tx1"/>
            </w14:solidFill>
          </w14:textFill>
        </w:rPr>
        <w:t>一、投标函</w:t>
      </w:r>
      <w:bookmarkEnd w:id="688"/>
    </w:p>
    <w:p w14:paraId="1899303C">
      <w:pPr>
        <w:spacing w:after="0" w:line="360" w:lineRule="auto"/>
        <w:ind w:left="-5" w:right="590" w:hanging="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highlight w:val="none"/>
          <w:u w:val="singl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（招标人名称）        </w:t>
      </w:r>
      <w:r>
        <w:rPr>
          <w:rFonts w:ascii="Arial" w:hAnsi="Arial" w:eastAsia="宋体" w:cs="Arial"/>
          <w:color w:val="000000" w:themeColor="text1"/>
          <w:sz w:val="21"/>
          <w:szCs w:val="21"/>
          <w:highlight w:val="none"/>
          <w14:textFill>
            <w14:solidFill>
              <w14:schemeClr w14:val="tx1"/>
            </w14:solidFill>
          </w14:textFill>
        </w:rPr>
        <w:t>：</w:t>
      </w:r>
    </w:p>
    <w:p w14:paraId="331C0704">
      <w:pPr>
        <w:numPr>
          <w:ilvl w:val="0"/>
          <w:numId w:val="1"/>
        </w:numPr>
        <w:spacing w:after="0" w:line="360" w:lineRule="auto"/>
        <w:ind w:left="-15" w:right="-8" w:firstLine="410"/>
        <w:rPr>
          <w:rFonts w:hint="default" w:ascii="Arial" w:hAnsi="Arial" w:eastAsia="宋体" w:cs="Arial"/>
          <w:color w:val="000000" w:themeColor="text1"/>
          <w:sz w:val="21"/>
          <w:szCs w:val="21"/>
          <w:highlight w:val="none"/>
          <w:u w:val="none"/>
          <w:lang w:val="en-US" w:eastAsia="zh-CN"/>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我方已仔细研究了</w:t>
      </w:r>
      <w:r>
        <w:rPr>
          <w:rFonts w:ascii="Arial" w:hAnsi="Arial" w:eastAsia="宋体" w:cs="Arial"/>
          <w:color w:val="000000" w:themeColor="text1"/>
          <w:sz w:val="21"/>
          <w:szCs w:val="21"/>
          <w:highlight w:val="none"/>
          <w:u w:val="single"/>
          <w14:textFill>
            <w14:solidFill>
              <w14:schemeClr w14:val="tx1"/>
            </w14:solidFill>
          </w14:textFill>
        </w:rPr>
        <w:t xml:space="preserve">        （项目名称）        </w:t>
      </w:r>
      <w:r>
        <w:rPr>
          <w:rFonts w:ascii="Arial" w:hAnsi="Arial" w:eastAsia="宋体" w:cs="Arial"/>
          <w:color w:val="000000" w:themeColor="text1"/>
          <w:sz w:val="21"/>
          <w:szCs w:val="21"/>
          <w:highlight w:val="none"/>
          <w14:textFill>
            <w14:solidFill>
              <w14:schemeClr w14:val="tx1"/>
            </w14:solidFill>
          </w14:textFill>
        </w:rPr>
        <w:t>项目招标文件的全部内容，愿意以</w:t>
      </w:r>
      <w:r>
        <w:rPr>
          <w:rFonts w:hint="default" w:ascii="Arial" w:hAnsi="Arial" w:eastAsia="宋体" w:cs="Arial"/>
          <w:color w:val="000000" w:themeColor="text1"/>
          <w:sz w:val="21"/>
          <w:szCs w:val="21"/>
          <w:highlight w:val="none"/>
          <w14:textFill>
            <w14:solidFill>
              <w14:schemeClr w14:val="tx1"/>
            </w14:solidFill>
          </w14:textFill>
        </w:rPr>
        <w:t>砼单价（元</w:t>
      </w:r>
      <w:r>
        <w:rPr>
          <w:rFonts w:ascii="Arial" w:hAnsi="Arial" w:eastAsia="宋体" w:cs="Arial"/>
          <w:color w:val="000000" w:themeColor="text1"/>
          <w:sz w:val="21"/>
          <w:szCs w:val="21"/>
          <w:highlight w:val="none"/>
          <w14:textFill>
            <w14:solidFill>
              <w14:schemeClr w14:val="tx1"/>
            </w14:solidFill>
          </w14:textFill>
        </w:rPr>
        <w:t>/M</w:t>
      </w:r>
      <w:r>
        <w:rPr>
          <w:rFonts w:ascii="Arial" w:hAnsi="Arial" w:eastAsia="宋体" w:cs="Arial"/>
          <w:color w:val="000000" w:themeColor="text1"/>
          <w:sz w:val="21"/>
          <w:szCs w:val="21"/>
          <w:highlight w:val="none"/>
          <w:vertAlign w:val="baseline"/>
          <w14:textFill>
            <w14:solidFill>
              <w14:schemeClr w14:val="tx1"/>
            </w14:solidFill>
          </w14:textFill>
        </w:rPr>
        <w:t>3</w:t>
      </w:r>
      <w:r>
        <w:rPr>
          <w:rFonts w:hint="default" w:ascii="Arial" w:hAnsi="Arial" w:eastAsia="宋体" w:cs="Arial"/>
          <w:color w:val="000000" w:themeColor="text1"/>
          <w:sz w:val="21"/>
          <w:szCs w:val="21"/>
          <w:highlight w:val="none"/>
          <w14:textFill>
            <w14:solidFill>
              <w14:schemeClr w14:val="tx1"/>
            </w14:solidFill>
          </w14:textFill>
        </w:rPr>
        <w:t>）：按温州市住建委建设工程造价管理处发布的</w:t>
      </w:r>
      <w:r>
        <w:rPr>
          <w:rFonts w:hint="default" w:ascii="Arial" w:hAnsi="Arial" w:eastAsia="宋体" w:cs="Arial"/>
          <w:color w:val="000000" w:themeColor="text1"/>
          <w:sz w:val="21"/>
          <w:szCs w:val="21"/>
          <w:highlight w:val="none"/>
          <w:lang w:val="en-US" w:eastAsia="zh-CN"/>
          <w14:textFill>
            <w14:solidFill>
              <w14:schemeClr w14:val="tx1"/>
            </w14:solidFill>
          </w14:textFill>
        </w:rPr>
        <w:t>当</w:t>
      </w:r>
      <w:r>
        <w:rPr>
          <w:rFonts w:hint="default" w:ascii="Arial" w:hAnsi="Arial" w:eastAsia="宋体" w:cs="Arial"/>
          <w:color w:val="000000" w:themeColor="text1"/>
          <w:sz w:val="21"/>
          <w:szCs w:val="21"/>
          <w:highlight w:val="none"/>
          <w14:textFill>
            <w14:solidFill>
              <w14:schemeClr w14:val="tx1"/>
            </w14:solidFill>
          </w14:textFill>
        </w:rPr>
        <w:t>月</w:t>
      </w:r>
      <w:r>
        <w:rPr>
          <w:rFonts w:hint="default" w:ascii="Arial" w:hAnsi="Arial" w:eastAsia="宋体" w:cs="Arial"/>
          <w:color w:val="000000" w:themeColor="text1"/>
          <w:sz w:val="21"/>
          <w:szCs w:val="21"/>
          <w:highlight w:val="none"/>
          <w:lang w:eastAsia="zh-CN"/>
          <w14:textFill>
            <w14:solidFill>
              <w14:schemeClr w14:val="tx1"/>
            </w14:solidFill>
          </w14:textFill>
        </w:rPr>
        <w:t>含税</w:t>
      </w:r>
      <w:r>
        <w:rPr>
          <w:rFonts w:hint="default" w:ascii="Arial" w:hAnsi="Arial" w:eastAsia="宋体" w:cs="Arial"/>
          <w:color w:val="000000" w:themeColor="text1"/>
          <w:sz w:val="21"/>
          <w:szCs w:val="21"/>
          <w:highlight w:val="none"/>
          <w14:textFill>
            <w14:solidFill>
              <w14:schemeClr w14:val="tx1"/>
            </w14:solidFill>
          </w14:textFill>
        </w:rPr>
        <w:t>信息价下浮</w:t>
      </w:r>
      <w:r>
        <w:rPr>
          <w:rFonts w:ascii="Arial" w:hAnsi="Arial" w:eastAsia="宋体" w:cs="Arial"/>
          <w:color w:val="000000" w:themeColor="text1"/>
          <w:sz w:val="21"/>
          <w:szCs w:val="21"/>
          <w:highlight w:val="none"/>
          <w:u w:val="non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none"/>
          <w14:textFill>
            <w14:solidFill>
              <w14:schemeClr w14:val="tx1"/>
            </w14:solidFill>
          </w14:textFill>
        </w:rPr>
        <w:t xml:space="preserve"> </w:t>
      </w:r>
      <w:r>
        <w:rPr>
          <w:rFonts w:hint="default" w:ascii="Arial" w:hAnsi="Arial" w:eastAsia="宋体" w:cs="Arial"/>
          <w:color w:val="000000" w:themeColor="text1"/>
          <w:sz w:val="21"/>
          <w:szCs w:val="21"/>
          <w:highlight w:val="none"/>
          <w14:textFill>
            <w14:solidFill>
              <w14:schemeClr w14:val="tx1"/>
            </w14:solidFill>
          </w14:textFill>
        </w:rPr>
        <w:t>元</w:t>
      </w:r>
      <w:r>
        <w:rPr>
          <w:rFonts w:ascii="Arial" w:hAnsi="Arial" w:eastAsia="宋体" w:cs="Arial"/>
          <w:color w:val="000000" w:themeColor="text1"/>
          <w:sz w:val="21"/>
          <w:szCs w:val="21"/>
          <w:highlight w:val="none"/>
          <w14:textFill>
            <w14:solidFill>
              <w14:schemeClr w14:val="tx1"/>
            </w14:solidFill>
          </w14:textFill>
        </w:rPr>
        <w:t>/M</w:t>
      </w:r>
      <w:r>
        <w:rPr>
          <w:rFonts w:ascii="Arial" w:hAnsi="Arial" w:eastAsia="宋体" w:cs="Arial"/>
          <w:color w:val="000000" w:themeColor="text1"/>
          <w:sz w:val="21"/>
          <w:szCs w:val="21"/>
          <w:highlight w:val="none"/>
          <w:vertAlign w:val="baseline"/>
          <w14:textFill>
            <w14:solidFill>
              <w14:schemeClr w14:val="tx1"/>
            </w14:solidFill>
          </w14:textFill>
        </w:rPr>
        <w:t>3</w:t>
      </w:r>
      <w:r>
        <w:rPr>
          <w:rFonts w:hint="default" w:ascii="Arial" w:hAnsi="Arial" w:eastAsia="宋体" w:cs="Arial"/>
          <w:color w:val="000000" w:themeColor="text1"/>
          <w:sz w:val="21"/>
          <w:szCs w:val="21"/>
          <w:highlight w:val="none"/>
          <w14:textFill>
            <w14:solidFill>
              <w14:schemeClr w14:val="tx1"/>
            </w14:solidFill>
          </w14:textFill>
        </w:rPr>
        <w:t>执行</w:t>
      </w:r>
      <w:r>
        <w:rPr>
          <w:rFonts w:hint="default" w:ascii="Arial" w:hAnsi="Arial" w:eastAsia="宋体" w:cs="Arial"/>
          <w:color w:val="000000" w:themeColor="text1"/>
          <w:sz w:val="21"/>
          <w:szCs w:val="21"/>
          <w:highlight w:val="none"/>
          <w:lang w:eastAsia="zh-CN"/>
          <w14:textFill>
            <w14:solidFill>
              <w14:schemeClr w14:val="tx1"/>
            </w14:solidFill>
          </w14:textFill>
        </w:rPr>
        <w:t>；</w:t>
      </w:r>
      <w:r>
        <w:rPr>
          <w:rFonts w:hint="eastAsia" w:ascii="Arial" w:hAnsi="Arial" w:cs="Arial"/>
          <w:color w:val="000000" w:themeColor="text1"/>
          <w:sz w:val="21"/>
          <w:szCs w:val="21"/>
          <w:highlight w:val="none"/>
          <w:lang w:val="en-US" w:eastAsia="zh-CN"/>
          <w14:textFill>
            <w14:solidFill>
              <w14:schemeClr w14:val="tx1"/>
            </w14:solidFill>
          </w14:textFill>
        </w:rPr>
        <w:t>我</w:t>
      </w:r>
      <w:r>
        <w:rPr>
          <w:rFonts w:hint="default" w:ascii="Arial" w:hAnsi="Arial" w:eastAsia="宋体" w:cs="Arial"/>
          <w:color w:val="000000" w:themeColor="text1"/>
          <w:sz w:val="21"/>
          <w:szCs w:val="21"/>
          <w:highlight w:val="none"/>
          <w:lang w:eastAsia="zh-CN"/>
          <w14:textFill>
            <w14:solidFill>
              <w14:schemeClr w14:val="tx1"/>
            </w14:solidFill>
          </w14:textFill>
        </w:rPr>
        <w:t>方提供</w:t>
      </w:r>
      <w:r>
        <w:rPr>
          <w:rFonts w:hint="default" w:ascii="Arial" w:hAnsi="Arial" w:eastAsia="宋体" w:cs="Arial"/>
          <w:color w:val="000000" w:themeColor="text1"/>
          <w:sz w:val="21"/>
          <w:szCs w:val="21"/>
          <w:highlight w:val="none"/>
          <w:lang w:val="en-US" w:eastAsia="zh-CN"/>
          <w14:textFill>
            <w14:solidFill>
              <w14:schemeClr w14:val="tx1"/>
            </w14:solidFill>
          </w14:textFill>
        </w:rPr>
        <w:t>3%增值</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税专用发票的投标总报价，以及投标工期符合招标文件要求，按招标文件要求提供相应的设备、技术服务和质保期服务等内容，并按合同约定履行义务。</w:t>
      </w:r>
    </w:p>
    <w:p w14:paraId="2C55441B">
      <w:pPr>
        <w:numPr>
          <w:ilvl w:val="0"/>
          <w:numId w:val="0"/>
        </w:numPr>
        <w:spacing w:after="0" w:line="360" w:lineRule="auto"/>
        <w:ind w:left="395" w:leftChars="0" w:right="-8" w:rightChars="0"/>
        <w:rPr>
          <w:rFonts w:hint="eastAsia" w:ascii="Arial" w:hAnsi="Arial" w:eastAsia="宋体" w:cs="Arial"/>
          <w:color w:val="000000" w:themeColor="text1"/>
          <w:sz w:val="21"/>
          <w:szCs w:val="21"/>
          <w:highlight w:val="none"/>
          <w:u w:val="none"/>
          <w:lang w:val="en-US" w:eastAsia="zh-CN"/>
          <w14:textFill>
            <w14:solidFill>
              <w14:schemeClr w14:val="tx1"/>
            </w14:solidFill>
          </w14:textFill>
        </w:rPr>
      </w:pP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按温州市住建委建设工程造价管理处发布的当月含税信息价下浮</w:t>
      </w:r>
      <w:r>
        <w:rPr>
          <w:rFonts w:hint="eastAsia" w:ascii="Arial" w:hAnsi="Arial" w:cs="Arial"/>
          <w:color w:val="000000" w:themeColor="text1"/>
          <w:sz w:val="21"/>
          <w:szCs w:val="21"/>
          <w:highlight w:val="none"/>
          <w:u w:val="none"/>
          <w:lang w:val="en-US" w:eastAsia="zh-CN"/>
          <w14:textFill>
            <w14:solidFill>
              <w14:schemeClr w14:val="tx1"/>
            </w14:solidFill>
          </w14:textFill>
        </w:rPr>
        <w:t>78.33</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元</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/M3</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起执行，下浮不足</w:t>
      </w:r>
      <w:r>
        <w:rPr>
          <w:rFonts w:hint="eastAsia" w:ascii="Arial" w:hAnsi="Arial" w:cs="Arial"/>
          <w:color w:val="000000" w:themeColor="text1"/>
          <w:sz w:val="21"/>
          <w:szCs w:val="21"/>
          <w:highlight w:val="none"/>
          <w:u w:val="none"/>
          <w:lang w:val="en-US" w:eastAsia="zh-CN"/>
          <w14:textFill>
            <w14:solidFill>
              <w14:schemeClr w14:val="tx1"/>
            </w14:solidFill>
          </w14:textFill>
        </w:rPr>
        <w:t>78.33</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元</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/M3</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否决其投标，下浮最多者为中标人。</w:t>
      </w:r>
    </w:p>
    <w:p w14:paraId="142A33E1">
      <w:pPr>
        <w:pStyle w:val="18"/>
        <w:numPr>
          <w:ilvl w:val="0"/>
          <w:numId w:val="0"/>
        </w:numPr>
        <w:spacing w:line="360" w:lineRule="auto"/>
        <w:ind w:left="0" w:leftChars="0" w:firstLine="420" w:firstLineChars="200"/>
        <w:rPr>
          <w:rFonts w:hint="default" w:ascii="Arial" w:hAnsi="Arial" w:eastAsia="宋体" w:cs="Arial"/>
          <w:color w:val="000000" w:themeColor="text1"/>
          <w:kern w:val="2"/>
          <w:sz w:val="21"/>
          <w:szCs w:val="21"/>
          <w:highlight w:val="none"/>
          <w:u w:val="none"/>
          <w:lang w:val="en-US" w:eastAsia="zh-CN" w:bidi="ar-SA"/>
          <w14:textFill>
            <w14:solidFill>
              <w14:schemeClr w14:val="tx1"/>
            </w14:solidFill>
          </w14:textFill>
        </w:rPr>
      </w:pPr>
      <w:r>
        <w:rPr>
          <w:rFonts w:hint="eastAsia" w:ascii="Arial" w:hAnsi="Arial" w:eastAsia="宋体" w:cs="Arial"/>
          <w:color w:val="000000" w:themeColor="text1"/>
          <w:kern w:val="2"/>
          <w:sz w:val="21"/>
          <w:szCs w:val="21"/>
          <w:highlight w:val="none"/>
          <w:u w:val="none"/>
          <w:lang w:val="en-US" w:eastAsia="zh-CN" w:bidi="ar-SA"/>
          <w14:textFill>
            <w14:solidFill>
              <w14:schemeClr w14:val="tx1"/>
            </w14:solidFill>
          </w14:textFill>
        </w:rPr>
        <w:t>我方自有的商品混凝土砼搅拌站详细地址为：</w:t>
      </w:r>
      <w:r>
        <w:rPr>
          <w:rFonts w:hint="eastAsia" w:ascii="Arial" w:hAnsi="Arial" w:eastAsia="宋体" w:cs="Arial"/>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Arial" w:hAnsi="Arial" w:eastAsia="宋体" w:cs="Arial"/>
          <w:color w:val="000000" w:themeColor="text1"/>
          <w:kern w:val="2"/>
          <w:sz w:val="21"/>
          <w:szCs w:val="21"/>
          <w:highlight w:val="none"/>
          <w:u w:val="none"/>
          <w:lang w:val="en-US" w:eastAsia="zh-CN" w:bidi="ar-SA"/>
          <w14:textFill>
            <w14:solidFill>
              <w14:schemeClr w14:val="tx1"/>
            </w14:solidFill>
          </w14:textFill>
        </w:rPr>
        <w:t>。</w:t>
      </w:r>
    </w:p>
    <w:p w14:paraId="3134A277">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2. 我方按招标文件的规定提供投标文件相关内容，具体详见投标文件，如投标文件相关内容与投标函内容存在内容不一致的，以投标函内容为准。</w:t>
      </w:r>
    </w:p>
    <w:p w14:paraId="10BCA009">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3．我方承诺响应招标文件的全部要求。</w:t>
      </w:r>
    </w:p>
    <w:p w14:paraId="58BE6437">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4．我方承诺在招标文件规定的投标有效期内不撤销投标文件。</w:t>
      </w:r>
    </w:p>
    <w:p w14:paraId="37C48B33">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5．如我方中标，我方承诺：</w:t>
      </w:r>
    </w:p>
    <w:p w14:paraId="3A89983D">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在收到中标通知书后，在中标通知书规定的期限内与你方签订合同；</w:t>
      </w:r>
    </w:p>
    <w:p w14:paraId="5D3DCDBB">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在签订合同时不向你方提出附加条件；</w:t>
      </w:r>
    </w:p>
    <w:p w14:paraId="3F04F831">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按照招标文件要求提交履约保证金；</w:t>
      </w:r>
    </w:p>
    <w:p w14:paraId="2FAC5753">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在合同约定的期限内完成合同规定的全部义务。</w:t>
      </w:r>
    </w:p>
    <w:p w14:paraId="023AE01A">
      <w:pPr>
        <w:numPr>
          <w:ilvl w:val="0"/>
          <w:numId w:val="3"/>
        </w:num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我方在此声明，所递交的投标文件及有关资料内容完整、真实和准确，且不存在第二章“投标人须知”第1.4.3 项规定的任何一种情形。</w:t>
      </w:r>
    </w:p>
    <w:p w14:paraId="2C730E96">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投标人：</w:t>
      </w:r>
      <w:r>
        <w:rPr>
          <w:rFonts w:ascii="Arial" w:hAnsi="Arial" w:eastAsia="宋体" w:cs="Arial"/>
          <w:color w:val="000000" w:themeColor="text1"/>
          <w:sz w:val="21"/>
          <w:szCs w:val="21"/>
          <w:highlight w:val="none"/>
          <w:u w:val="single"/>
          <w14:textFill>
            <w14:solidFill>
              <w14:schemeClr w14:val="tx1"/>
            </w14:solidFill>
          </w14:textFill>
        </w:rPr>
        <w:t xml:space="preserve">            （盖单位章）            </w:t>
      </w:r>
    </w:p>
    <w:p w14:paraId="4B935405">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法定代表人（单位负责人）或其委托代理人：</w:t>
      </w:r>
      <w:r>
        <w:rPr>
          <w:rFonts w:ascii="Arial" w:hAnsi="Arial" w:eastAsia="宋体" w:cs="Arial"/>
          <w:color w:val="000000" w:themeColor="text1"/>
          <w:sz w:val="21"/>
          <w:szCs w:val="21"/>
          <w:highlight w:val="none"/>
          <w:u w:val="single"/>
          <w14:textFill>
            <w14:solidFill>
              <w14:schemeClr w14:val="tx1"/>
            </w14:solidFill>
          </w14:textFill>
        </w:rPr>
        <w:t xml:space="preserve">            （签字或盖章）            </w:t>
      </w:r>
    </w:p>
    <w:p w14:paraId="3DDE5698">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地址：</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4E40751E">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网址：</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11AE720A">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电话：</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274C5BB8">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传真：</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0C398C97">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邮政编码：</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770EB460">
      <w:pPr>
        <w:spacing w:after="0" w:line="360" w:lineRule="auto"/>
        <w:ind w:left="-15" w:right="-8" w:firstLine="410"/>
        <w:jc w:val="right"/>
        <w:rPr>
          <w:rFonts w:ascii="Arial" w:hAnsi="Arial" w:eastAsia="宋体" w:cs="Arial"/>
          <w:color w:val="000000" w:themeColor="text1"/>
          <w:sz w:val="21"/>
          <w:szCs w:val="21"/>
          <w:highlight w:val="none"/>
          <w:u w:val="single" w:color="000000"/>
          <w14:textFill>
            <w14:solidFill>
              <w14:schemeClr w14:val="tx1"/>
            </w14:solidFill>
          </w14:textFill>
        </w:rPr>
      </w:pPr>
    </w:p>
    <w:p w14:paraId="143720C2">
      <w:pPr>
        <w:spacing w:line="360" w:lineRule="auto"/>
        <w:ind w:left="-15" w:right="-8" w:firstLine="410"/>
        <w:jc w:val="center"/>
        <w:rPr>
          <w:color w:val="000000" w:themeColor="text1"/>
          <w14:textFill>
            <w14:solidFill>
              <w14:schemeClr w14:val="tx1"/>
            </w14:solidFill>
          </w14:textFill>
        </w:rPr>
      </w:pP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年</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月</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日</w:t>
      </w:r>
    </w:p>
    <w:p w14:paraId="5CDF67BF">
      <w:pPr>
        <w:jc w:val="center"/>
        <w:rPr>
          <w:rFonts w:ascii="宋体" w:hAnsi="宋体"/>
          <w:color w:val="000000" w:themeColor="text1"/>
          <w14:textFill>
            <w14:solidFill>
              <w14:schemeClr w14:val="tx1"/>
            </w14:solidFill>
          </w14:textFill>
        </w:rPr>
      </w:pPr>
    </w:p>
    <w:p w14:paraId="375627D3">
      <w:pPr>
        <w:jc w:val="center"/>
        <w:rPr>
          <w:rFonts w:ascii="宋体" w:hAnsi="宋体"/>
          <w:color w:val="000000" w:themeColor="text1"/>
          <w14:textFill>
            <w14:solidFill>
              <w14:schemeClr w14:val="tx1"/>
            </w14:solidFill>
          </w14:textFill>
        </w:rPr>
      </w:pPr>
    </w:p>
    <w:p w14:paraId="718F2209">
      <w:pPr>
        <w:jc w:val="center"/>
        <w:rPr>
          <w:rFonts w:ascii="宋体" w:hAnsi="宋体"/>
          <w:color w:val="000000" w:themeColor="text1"/>
          <w14:textFill>
            <w14:solidFill>
              <w14:schemeClr w14:val="tx1"/>
            </w14:solidFill>
          </w14:textFill>
        </w:rPr>
      </w:pPr>
    </w:p>
    <w:p w14:paraId="4D75A70C">
      <w:pPr>
        <w:jc w:val="center"/>
        <w:rPr>
          <w:rFonts w:ascii="宋体" w:hAnsi="宋体"/>
          <w:color w:val="000000" w:themeColor="text1"/>
          <w14:textFill>
            <w14:solidFill>
              <w14:schemeClr w14:val="tx1"/>
            </w14:solidFill>
          </w14:textFill>
        </w:rPr>
      </w:pPr>
    </w:p>
    <w:p w14:paraId="1FAC1781">
      <w:pPr>
        <w:jc w:val="center"/>
        <w:rPr>
          <w:rFonts w:ascii="Arial" w:hAnsi="Arial" w:cs="Arial"/>
          <w:b/>
          <w:bCs/>
          <w:color w:val="000000" w:themeColor="text1"/>
          <w:kern w:val="0"/>
          <w:sz w:val="32"/>
          <w:szCs w:val="20"/>
          <w14:textFill>
            <w14:solidFill>
              <w14:schemeClr w14:val="tx1"/>
            </w14:solidFill>
          </w14:textFill>
        </w:rPr>
      </w:pPr>
      <w:r>
        <w:rPr>
          <w:rFonts w:hint="eastAsia" w:ascii="Arial" w:hAnsi="Arial" w:cs="Arial"/>
          <w:b/>
          <w:bCs/>
          <w:color w:val="000000" w:themeColor="text1"/>
          <w:kern w:val="0"/>
          <w:sz w:val="32"/>
          <w:szCs w:val="20"/>
          <w14:textFill>
            <w14:solidFill>
              <w14:schemeClr w14:val="tx1"/>
            </w14:solidFill>
          </w14:textFill>
        </w:rPr>
        <w:t>资格审查资料</w:t>
      </w:r>
    </w:p>
    <w:p w14:paraId="5CC0BC28">
      <w:pPr>
        <w:pStyle w:val="5"/>
        <w:spacing w:after="570"/>
        <w:ind w:left="1438"/>
        <w:rPr>
          <w:rFonts w:eastAsia="宋体" w:cs="Arial"/>
          <w:color w:val="000000" w:themeColor="text1"/>
          <w14:textFill>
            <w14:solidFill>
              <w14:schemeClr w14:val="tx1"/>
            </w14:solidFill>
          </w14:textFill>
        </w:rPr>
      </w:pPr>
      <w:bookmarkStart w:id="689" w:name="_Toc21195"/>
      <w:bookmarkStart w:id="690" w:name="_Toc31389"/>
      <w:bookmarkStart w:id="691" w:name="_Toc149206357"/>
      <w:bookmarkStart w:id="692" w:name="_Toc149060278"/>
      <w:bookmarkStart w:id="693" w:name="_Toc149060486"/>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bookmarkEnd w:id="689"/>
      <w:bookmarkEnd w:id="690"/>
      <w:bookmarkEnd w:id="691"/>
      <w:bookmarkEnd w:id="692"/>
      <w:bookmarkEnd w:id="693"/>
    </w:p>
    <w:p w14:paraId="187861E8">
      <w:pPr>
        <w:spacing w:line="433" w:lineRule="auto"/>
        <w:ind w:right="9290"/>
        <w:rPr>
          <w:rFonts w:ascii="Arial" w:hAnsi="Arial" w:cs="Arial"/>
          <w:color w:val="000000" w:themeColor="text1"/>
          <w14:textFill>
            <w14:solidFill>
              <w14:schemeClr w14:val="tx1"/>
            </w14:solidFill>
          </w14:textFill>
        </w:rPr>
      </w:pPr>
    </w:p>
    <w:p w14:paraId="2FD6E028">
      <w:pPr>
        <w:spacing w:line="360" w:lineRule="auto"/>
        <w:ind w:left="-4" w:leftChars="-2" w:right="590" w:firstLine="315" w:firstLineChars="15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14:paraId="5C863487">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姓名：性别：年龄：职务：系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的法定代表人（单位负责人）。特此证明。</w:t>
      </w:r>
    </w:p>
    <w:p w14:paraId="36373D88">
      <w:pPr>
        <w:spacing w:line="360" w:lineRule="auto"/>
        <w:rPr>
          <w:rFonts w:ascii="Arial" w:hAnsi="Arial" w:cs="Arial"/>
          <w:color w:val="000000" w:themeColor="text1"/>
          <w:szCs w:val="21"/>
          <w14:textFill>
            <w14:solidFill>
              <w14:schemeClr w14:val="tx1"/>
            </w14:solidFill>
          </w14:textFill>
        </w:rPr>
      </w:pPr>
    </w:p>
    <w:p w14:paraId="428E01C8">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w:t>
      </w:r>
    </w:p>
    <w:p w14:paraId="2FE48113">
      <w:pPr>
        <w:spacing w:line="360" w:lineRule="auto"/>
        <w:rPr>
          <w:rFonts w:ascii="Arial" w:hAnsi="Arial" w:cs="Arial"/>
          <w:color w:val="000000" w:themeColor="text1"/>
          <w:szCs w:val="21"/>
          <w14:textFill>
            <w14:solidFill>
              <w14:schemeClr w14:val="tx1"/>
            </w14:solidFill>
          </w14:textFill>
        </w:rPr>
      </w:pPr>
    </w:p>
    <w:p w14:paraId="78828AE0">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注：本身份证明需由投标人加盖单位公章。</w:t>
      </w:r>
    </w:p>
    <w:p w14:paraId="1B1C4334">
      <w:pPr>
        <w:spacing w:line="360" w:lineRule="auto"/>
        <w:rPr>
          <w:rFonts w:ascii="Arial" w:hAnsi="Arial" w:cs="Arial"/>
          <w:color w:val="000000" w:themeColor="text1"/>
          <w:szCs w:val="21"/>
          <w14:textFill>
            <w14:solidFill>
              <w14:schemeClr w14:val="tx1"/>
            </w14:solidFill>
          </w14:textFill>
        </w:rPr>
      </w:pPr>
    </w:p>
    <w:p w14:paraId="1246F3E4">
      <w:pPr>
        <w:spacing w:line="360" w:lineRule="auto"/>
        <w:rPr>
          <w:rFonts w:ascii="Arial" w:hAnsi="Arial" w:cs="Arial"/>
          <w:color w:val="000000" w:themeColor="text1"/>
          <w:szCs w:val="21"/>
          <w14:textFill>
            <w14:solidFill>
              <w14:schemeClr w14:val="tx1"/>
            </w14:solidFill>
          </w14:textFill>
        </w:rPr>
      </w:pPr>
    </w:p>
    <w:p w14:paraId="26119E0B">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14:textFill>
            <w14:solidFill>
              <w14:schemeClr w14:val="tx1"/>
            </w14:solidFill>
          </w14:textFill>
        </w:rPr>
        <w:t xml:space="preserve">                 （单位公章）                 </w:t>
      </w:r>
    </w:p>
    <w:p w14:paraId="397ACAD7">
      <w:pPr>
        <w:spacing w:line="360" w:lineRule="auto"/>
        <w:rPr>
          <w:rFonts w:ascii="Arial" w:hAnsi="Arial" w:cs="Arial"/>
          <w:color w:val="000000" w:themeColor="text1"/>
          <w:szCs w:val="21"/>
          <w14:textFill>
            <w14:solidFill>
              <w14:schemeClr w14:val="tx1"/>
            </w14:solidFill>
          </w14:textFill>
        </w:rPr>
      </w:pPr>
    </w:p>
    <w:p w14:paraId="4295DDC8">
      <w:pPr>
        <w:spacing w:line="360" w:lineRule="auto"/>
        <w:ind w:left="10" w:right="2199" w:hanging="1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14:paraId="36B354A4">
      <w:pPr>
        <w:rPr>
          <w:rFonts w:ascii="Arial" w:hAnsi="Arial" w:cs="Arial"/>
          <w:color w:val="000000" w:themeColor="text1"/>
          <w:sz w:val="32"/>
          <w14:textFill>
            <w14:solidFill>
              <w14:schemeClr w14:val="tx1"/>
            </w14:solidFill>
          </w14:textFill>
        </w:rPr>
      </w:pPr>
      <w:r>
        <w:rPr>
          <w:rFonts w:ascii="Arial" w:hAnsi="Arial" w:cs="Arial"/>
          <w:color w:val="000000" w:themeColor="text1"/>
          <w14:textFill>
            <w14:solidFill>
              <w14:schemeClr w14:val="tx1"/>
            </w14:solidFill>
          </w14:textFill>
        </w:rPr>
        <w:br w:type="page"/>
      </w:r>
    </w:p>
    <w:p w14:paraId="3AF9526D">
      <w:pPr>
        <w:pStyle w:val="5"/>
        <w:spacing w:after="550"/>
        <w:ind w:right="703"/>
        <w:jc w:val="center"/>
        <w:rPr>
          <w:rFonts w:eastAsia="宋体" w:cs="Arial"/>
          <w:color w:val="000000" w:themeColor="text1"/>
          <w14:textFill>
            <w14:solidFill>
              <w14:schemeClr w14:val="tx1"/>
            </w14:solidFill>
          </w14:textFill>
        </w:rPr>
      </w:pPr>
      <w:bookmarkStart w:id="694" w:name="_Toc149060279"/>
      <w:bookmarkStart w:id="695" w:name="_Toc22729"/>
      <w:bookmarkStart w:id="696" w:name="_Toc149060487"/>
      <w:bookmarkStart w:id="697" w:name="_Toc149206358"/>
      <w:bookmarkStart w:id="698" w:name="_Toc1324"/>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bookmarkEnd w:id="694"/>
      <w:bookmarkEnd w:id="695"/>
      <w:bookmarkEnd w:id="696"/>
      <w:bookmarkEnd w:id="697"/>
      <w:bookmarkEnd w:id="698"/>
    </w:p>
    <w:p w14:paraId="6FDC4DAA">
      <w:pPr>
        <w:spacing w:line="360" w:lineRule="auto"/>
        <w:rPr>
          <w:rFonts w:ascii="Arial" w:hAnsi="Arial" w:cs="Arial"/>
          <w:color w:val="000000" w:themeColor="text1"/>
          <w14:textFill>
            <w14:solidFill>
              <w14:schemeClr w14:val="tx1"/>
            </w14:solidFill>
          </w14:textFill>
        </w:rPr>
      </w:pPr>
    </w:p>
    <w:p w14:paraId="0C9E2A16">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本人</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的法定代表人（单位负责人），现委托</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为我方代理人。代理人根据授权，以我方名义签署、澄清确认、递交、撤回、修改</w:t>
      </w:r>
      <w:r>
        <w:rPr>
          <w:rFonts w:ascii="Arial" w:hAnsi="Arial" w:cs="Arial"/>
          <w:color w:val="000000" w:themeColor="text1"/>
          <w14:textFill>
            <w14:solidFill>
              <w14:schemeClr w14:val="tx1"/>
            </w14:solidFill>
          </w14:textFill>
        </w:rPr>
        <w:t>（项目名称）</w:t>
      </w:r>
      <w:r>
        <w:rPr>
          <w:rFonts w:ascii="Arial" w:hAnsi="Arial" w:cs="Arial"/>
          <w:color w:val="000000" w:themeColor="text1"/>
          <w:szCs w:val="21"/>
          <w14:textFill>
            <w14:solidFill>
              <w14:schemeClr w14:val="tx1"/>
            </w14:solidFill>
          </w14:textFill>
        </w:rPr>
        <w:t>投标文件、签订合同和处理有关事宜，其法律后果由我方承担。</w:t>
      </w:r>
    </w:p>
    <w:p w14:paraId="65CC3D48">
      <w:pPr>
        <w:spacing w:line="360" w:lineRule="auto"/>
        <w:ind w:left="-5"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委托期限：。</w:t>
      </w:r>
    </w:p>
    <w:p w14:paraId="796CBB4B">
      <w:pPr>
        <w:spacing w:line="360" w:lineRule="auto"/>
        <w:ind w:left="430"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代理人无转委托权。</w:t>
      </w:r>
    </w:p>
    <w:p w14:paraId="11F7CEEE">
      <w:pPr>
        <w:spacing w:line="360" w:lineRule="auto"/>
        <w:ind w:left="420"/>
        <w:rPr>
          <w:rFonts w:ascii="Arial" w:hAnsi="Arial" w:cs="Arial"/>
          <w:color w:val="000000" w:themeColor="text1"/>
          <w:szCs w:val="21"/>
          <w14:textFill>
            <w14:solidFill>
              <w14:schemeClr w14:val="tx1"/>
            </w14:solidFill>
          </w14:textFill>
        </w:rPr>
      </w:pPr>
    </w:p>
    <w:p w14:paraId="410AC731">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附：法定代表人（单位负责人）身份证及委托代理人身份证</w:t>
      </w:r>
    </w:p>
    <w:p w14:paraId="2D7602E0">
      <w:pPr>
        <w:spacing w:line="360" w:lineRule="auto"/>
        <w:rPr>
          <w:rFonts w:ascii="Arial" w:hAnsi="Arial" w:cs="Arial"/>
          <w:color w:val="000000" w:themeColor="text1"/>
          <w:szCs w:val="21"/>
          <w14:textFill>
            <w14:solidFill>
              <w14:schemeClr w14:val="tx1"/>
            </w14:solidFill>
          </w14:textFill>
        </w:rPr>
      </w:pPr>
    </w:p>
    <w:p w14:paraId="440CE138">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注：本授权委托书需由投标人加盖单位公章并由其法定代表人（单位负责人）和委托代理人签字。</w:t>
      </w:r>
    </w:p>
    <w:p w14:paraId="3AFBEA88">
      <w:pPr>
        <w:spacing w:line="360" w:lineRule="auto"/>
        <w:rPr>
          <w:rFonts w:ascii="Arial" w:hAnsi="Arial" w:cs="Arial"/>
          <w:color w:val="000000" w:themeColor="text1"/>
          <w:szCs w:val="21"/>
          <w14:textFill>
            <w14:solidFill>
              <w14:schemeClr w14:val="tx1"/>
            </w14:solidFill>
          </w14:textFill>
        </w:rPr>
      </w:pPr>
    </w:p>
    <w:p w14:paraId="7B9D38BD">
      <w:pPr>
        <w:tabs>
          <w:tab w:val="center" w:pos="4004"/>
          <w:tab w:val="center" w:pos="5881"/>
          <w:tab w:val="center" w:pos="6301"/>
          <w:tab w:val="center" w:pos="7982"/>
        </w:tabs>
        <w:spacing w:line="360" w:lineRule="auto"/>
        <w:ind w:firstLine="2730" w:firstLineChars="1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（单位公章）</w:t>
      </w:r>
    </w:p>
    <w:p w14:paraId="106D6ED0">
      <w:pPr>
        <w:spacing w:line="360" w:lineRule="auto"/>
        <w:ind w:left="2693"/>
        <w:rPr>
          <w:rFonts w:ascii="Arial" w:hAnsi="Arial" w:cs="Arial"/>
          <w:color w:val="000000" w:themeColor="text1"/>
          <w:szCs w:val="21"/>
          <w14:textFill>
            <w14:solidFill>
              <w14:schemeClr w14:val="tx1"/>
            </w14:solidFill>
          </w14:textFill>
        </w:rPr>
      </w:pPr>
    </w:p>
    <w:p w14:paraId="7C043694">
      <w:pPr>
        <w:tabs>
          <w:tab w:val="center" w:pos="4004"/>
          <w:tab w:val="center" w:pos="5881"/>
          <w:tab w:val="center" w:pos="6301"/>
          <w:tab w:val="center" w:pos="798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法定代表人（单位负责人）：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（签字</w:t>
      </w:r>
      <w:r>
        <w:rPr>
          <w:rFonts w:hint="eastAsia" w:ascii="Arial" w:hAnsi="Arial" w:cs="Arial"/>
          <w:color w:val="000000" w:themeColor="text1"/>
          <w:szCs w:val="21"/>
          <w14:textFill>
            <w14:solidFill>
              <w14:schemeClr w14:val="tx1"/>
            </w14:solidFill>
          </w14:textFill>
        </w:rPr>
        <w:t>或盖章</w:t>
      </w:r>
      <w:r>
        <w:rPr>
          <w:rFonts w:ascii="Arial" w:hAnsi="Arial" w:cs="Arial"/>
          <w:color w:val="000000" w:themeColor="text1"/>
          <w:szCs w:val="21"/>
          <w14:textFill>
            <w14:solidFill>
              <w14:schemeClr w14:val="tx1"/>
            </w14:solidFill>
          </w14:textFill>
        </w:rPr>
        <w:t>）</w:t>
      </w:r>
    </w:p>
    <w:p w14:paraId="3D52A20A">
      <w:pPr>
        <w:spacing w:line="360" w:lineRule="auto"/>
        <w:ind w:left="2693"/>
        <w:rPr>
          <w:rFonts w:ascii="Arial" w:hAnsi="Arial" w:cs="Arial"/>
          <w:color w:val="000000" w:themeColor="text1"/>
          <w:szCs w:val="21"/>
          <w14:textFill>
            <w14:solidFill>
              <w14:schemeClr w14:val="tx1"/>
            </w14:solidFill>
          </w14:textFill>
        </w:rPr>
      </w:pPr>
    </w:p>
    <w:p w14:paraId="4295CEFB">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14:paraId="6C7936C6">
      <w:pPr>
        <w:spacing w:line="360" w:lineRule="auto"/>
        <w:ind w:left="2693"/>
        <w:rPr>
          <w:rFonts w:ascii="Arial" w:hAnsi="Arial" w:cs="Arial"/>
          <w:color w:val="000000" w:themeColor="text1"/>
          <w:szCs w:val="21"/>
          <w14:textFill>
            <w14:solidFill>
              <w14:schemeClr w14:val="tx1"/>
            </w14:solidFill>
          </w14:textFill>
        </w:rPr>
      </w:pPr>
    </w:p>
    <w:p w14:paraId="5756C264">
      <w:pPr>
        <w:tabs>
          <w:tab w:val="center" w:pos="3325"/>
          <w:tab w:val="center" w:pos="4201"/>
          <w:tab w:val="center" w:pos="4621"/>
          <w:tab w:val="center" w:pos="672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委托代理人：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签字或盖章</w:t>
      </w:r>
      <w:r>
        <w:rPr>
          <w:rFonts w:ascii="Arial" w:hAnsi="Arial" w:cs="Arial"/>
          <w:color w:val="000000" w:themeColor="text1"/>
          <w:szCs w:val="21"/>
          <w14:textFill>
            <w14:solidFill>
              <w14:schemeClr w14:val="tx1"/>
            </w14:solidFill>
          </w14:textFill>
        </w:rPr>
        <w:t>）</w:t>
      </w:r>
    </w:p>
    <w:p w14:paraId="260D614A">
      <w:pPr>
        <w:spacing w:line="360" w:lineRule="auto"/>
        <w:ind w:left="2693"/>
        <w:rPr>
          <w:rFonts w:ascii="Arial" w:hAnsi="Arial" w:cs="Arial"/>
          <w:color w:val="000000" w:themeColor="text1"/>
          <w:szCs w:val="21"/>
          <w14:textFill>
            <w14:solidFill>
              <w14:schemeClr w14:val="tx1"/>
            </w14:solidFill>
          </w14:textFill>
        </w:rPr>
      </w:pPr>
    </w:p>
    <w:p w14:paraId="24A32D10">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14:paraId="37F23444">
      <w:pPr>
        <w:spacing w:line="360" w:lineRule="auto"/>
        <w:ind w:left="2693"/>
        <w:rPr>
          <w:rFonts w:ascii="Arial" w:hAnsi="Arial" w:cs="Arial"/>
          <w:color w:val="000000" w:themeColor="text1"/>
          <w:szCs w:val="21"/>
          <w14:textFill>
            <w14:solidFill>
              <w14:schemeClr w14:val="tx1"/>
            </w14:solidFill>
          </w14:textFill>
        </w:rPr>
      </w:pPr>
    </w:p>
    <w:p w14:paraId="12A8CDF4">
      <w:pPr>
        <w:spacing w:line="360" w:lineRule="auto"/>
        <w:ind w:left="2693"/>
        <w:rPr>
          <w:rFonts w:ascii="Arial" w:hAnsi="Arial" w:cs="Arial"/>
          <w:color w:val="000000" w:themeColor="text1"/>
          <w:szCs w:val="21"/>
          <w14:textFill>
            <w14:solidFill>
              <w14:schemeClr w14:val="tx1"/>
            </w14:solidFill>
          </w14:textFill>
        </w:rPr>
      </w:pPr>
    </w:p>
    <w:p w14:paraId="7F2A4CEB">
      <w:pPr>
        <w:jc w:val="center"/>
        <w:rPr>
          <w:color w:val="000000" w:themeColor="text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14:paraId="462FF7FF">
      <w:pPr>
        <w:spacing w:line="360" w:lineRule="auto"/>
        <w:ind w:left="0" w:right="-8" w:firstLine="0"/>
        <w:jc w:val="both"/>
        <w:rPr>
          <w:color w:val="000000" w:themeColor="text1"/>
          <w14:textFill>
            <w14:solidFill>
              <w14:schemeClr w14:val="tx1"/>
            </w14:solidFill>
          </w14:textFill>
        </w:rPr>
      </w:pPr>
    </w:p>
    <w:p w14:paraId="736B9D4F">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71E6325">
      <w:pPr>
        <w:pStyle w:val="3"/>
        <w:spacing w:line="360" w:lineRule="auto"/>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营业执照复印件</w:t>
      </w:r>
    </w:p>
    <w:p w14:paraId="767CE57F">
      <w:pPr>
        <w:pStyle w:val="3"/>
        <w:spacing w:line="360" w:lineRule="auto"/>
        <w:ind w:left="0" w:leftChars="0" w:firstLine="0" w:firstLineChars="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其他投标人认为需要提供的资料</w:t>
      </w:r>
    </w:p>
    <w:p w14:paraId="4E0E3C53">
      <w:pPr>
        <w:pStyle w:val="3"/>
        <w:rPr>
          <w:color w:val="000000" w:themeColor="text1"/>
          <w14:textFill>
            <w14:solidFill>
              <w14:schemeClr w14:val="tx1"/>
            </w14:solidFill>
          </w14:textFill>
        </w:rPr>
      </w:pPr>
    </w:p>
    <w:sectPr>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EFBC">
    <w:pPr>
      <w:pStyle w:val="12"/>
    </w:pPr>
  </w:p>
  <w:p w14:paraId="14F3915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55DD3A">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455DD3A">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C100D">
    <w:pPr>
      <w:pStyle w:val="12"/>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9F945">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E49F945">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54855">
                          <w:pPr>
                            <w:pStyle w:val="12"/>
                          </w:pPr>
                        </w:p>
                        <w:p w14:paraId="51D2480E"/>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1F54855">
                    <w:pPr>
                      <w:pStyle w:val="12"/>
                    </w:pPr>
                  </w:p>
                  <w:p w14:paraId="51D2480E"/>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CFF8D"/>
    <w:multiLevelType w:val="singleLevel"/>
    <w:tmpl w:val="4DBCFF8D"/>
    <w:lvl w:ilvl="0" w:tentative="0">
      <w:start w:val="1"/>
      <w:numFmt w:val="decimal"/>
      <w:suff w:val="nothing"/>
      <w:lvlText w:val="%1．"/>
      <w:lvlJc w:val="left"/>
    </w:lvl>
  </w:abstractNum>
  <w:abstractNum w:abstractNumId="1">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5235ADDC"/>
    <w:multiLevelType w:val="singleLevel"/>
    <w:tmpl w:val="5235ADDC"/>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2E8A"/>
    <w:rsid w:val="033E5886"/>
    <w:rsid w:val="051808E6"/>
    <w:rsid w:val="06420BBE"/>
    <w:rsid w:val="08B30F44"/>
    <w:rsid w:val="09682E8A"/>
    <w:rsid w:val="0B3A0C0F"/>
    <w:rsid w:val="0B893659"/>
    <w:rsid w:val="0B8B5A76"/>
    <w:rsid w:val="0F4826FF"/>
    <w:rsid w:val="0F542633"/>
    <w:rsid w:val="0F9A7835"/>
    <w:rsid w:val="1178231F"/>
    <w:rsid w:val="14704354"/>
    <w:rsid w:val="19DC4F2F"/>
    <w:rsid w:val="1A4E6BF6"/>
    <w:rsid w:val="1DB77B59"/>
    <w:rsid w:val="1FC80F50"/>
    <w:rsid w:val="24135DFF"/>
    <w:rsid w:val="31C50C14"/>
    <w:rsid w:val="34C855BA"/>
    <w:rsid w:val="37146913"/>
    <w:rsid w:val="39B35014"/>
    <w:rsid w:val="3AA72C39"/>
    <w:rsid w:val="3CB04A87"/>
    <w:rsid w:val="3E6E58DB"/>
    <w:rsid w:val="3FA5067B"/>
    <w:rsid w:val="417B1F3A"/>
    <w:rsid w:val="42B05D77"/>
    <w:rsid w:val="43FE121A"/>
    <w:rsid w:val="442504EC"/>
    <w:rsid w:val="45CC4CAD"/>
    <w:rsid w:val="466F579B"/>
    <w:rsid w:val="4767437C"/>
    <w:rsid w:val="4AD81D2D"/>
    <w:rsid w:val="4FD63F53"/>
    <w:rsid w:val="508A4B78"/>
    <w:rsid w:val="509641A0"/>
    <w:rsid w:val="52FA639B"/>
    <w:rsid w:val="53651232"/>
    <w:rsid w:val="57A354F6"/>
    <w:rsid w:val="57FF5F95"/>
    <w:rsid w:val="5AB25DD9"/>
    <w:rsid w:val="5B906E31"/>
    <w:rsid w:val="5C1D5E13"/>
    <w:rsid w:val="5C8A2A4D"/>
    <w:rsid w:val="5CC47D2D"/>
    <w:rsid w:val="5DF258CB"/>
    <w:rsid w:val="5F4D601C"/>
    <w:rsid w:val="5FC87FBD"/>
    <w:rsid w:val="622145AE"/>
    <w:rsid w:val="640F5894"/>
    <w:rsid w:val="6BD15F74"/>
    <w:rsid w:val="737B78AC"/>
    <w:rsid w:val="75D327CB"/>
    <w:rsid w:val="76167CB7"/>
    <w:rsid w:val="7887156A"/>
    <w:rsid w:val="7D787A70"/>
    <w:rsid w:val="7DEB3F1F"/>
    <w:rsid w:val="7EAD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7"/>
    <w:pPr>
      <w:keepNext/>
      <w:keepLines/>
      <w:spacing w:before="340" w:after="330" w:line="578" w:lineRule="auto"/>
      <w:outlineLvl w:val="0"/>
    </w:pPr>
    <w:rPr>
      <w:b/>
      <w:bCs/>
      <w:kern w:val="44"/>
      <w:sz w:val="44"/>
      <w:szCs w:val="44"/>
    </w:rPr>
  </w:style>
  <w:style w:type="paragraph" w:styleId="5">
    <w:name w:val="heading 2"/>
    <w:basedOn w:val="1"/>
    <w:next w:val="1"/>
    <w:qFormat/>
    <w:uiPriority w:val="8"/>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7">
    <w:name w:val="Normal Indent"/>
    <w:basedOn w:val="1"/>
    <w:qFormat/>
    <w:uiPriority w:val="0"/>
    <w:pPr>
      <w:ind w:firstLine="420" w:firstLineChars="200"/>
    </w:pPr>
  </w:style>
  <w:style w:type="paragraph" w:styleId="8">
    <w:name w:val="Body Text 3"/>
    <w:basedOn w:val="1"/>
    <w:qFormat/>
    <w:uiPriority w:val="0"/>
    <w:rPr>
      <w:rFonts w:ascii="宋体"/>
      <w:sz w:val="24"/>
      <w:szCs w:val="20"/>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ind w:left="840" w:leftChars="400"/>
    </w:pPr>
    <w:rPr>
      <w:rFonts w:ascii="Times New Roman" w:hAnsi="Times New Roman" w:eastAsia="宋体" w:cs="Times New Roman"/>
    </w:rPr>
  </w:style>
  <w:style w:type="paragraph" w:styleId="11">
    <w:name w:val="Plain Text"/>
    <w:basedOn w:val="1"/>
    <w:qFormat/>
    <w:uiPriority w:val="99"/>
    <w:rPr>
      <w:rFonts w:ascii="宋体"/>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line="440" w:lineRule="exact"/>
      <w:jc w:val="center"/>
    </w:pPr>
    <w:rPr>
      <w:rFonts w:ascii="Times New Roman" w:hAnsi="Times New Roman" w:eastAsia="宋体" w:cs="Times New Roman"/>
    </w:rPr>
  </w:style>
  <w:style w:type="paragraph" w:styleId="15">
    <w:name w:val="toc 6"/>
    <w:basedOn w:val="1"/>
    <w:next w:val="1"/>
    <w:qFormat/>
    <w:uiPriority w:val="39"/>
    <w:pPr>
      <w:ind w:left="1000" w:leftChars="1000"/>
    </w:pPr>
    <w:rPr>
      <w:rFonts w:ascii="Calibri" w:hAnsi="Calibri" w:eastAsia="宋体" w:cs="Times New Roman"/>
      <w:szCs w:val="22"/>
    </w:rPr>
  </w:style>
  <w:style w:type="paragraph" w:styleId="16">
    <w:name w:val="toc 2"/>
    <w:basedOn w:val="1"/>
    <w:next w:val="1"/>
    <w:qFormat/>
    <w:uiPriority w:val="39"/>
    <w:pPr>
      <w:ind w:left="420" w:leftChars="200"/>
    </w:pPr>
    <w:rPr>
      <w:rFonts w:ascii="Times New Roman" w:hAnsi="Times New Roman" w:eastAsia="宋体" w:cs="Times New Roman"/>
    </w:rPr>
  </w:style>
  <w:style w:type="paragraph" w:styleId="17">
    <w:name w:val="Normal (Web)"/>
    <w:basedOn w:val="1"/>
    <w:qFormat/>
    <w:uiPriority w:val="0"/>
    <w:pPr>
      <w:widowControl/>
      <w:spacing w:before="100" w:beforeAutospacing="1" w:after="100" w:afterAutospacing="1" w:line="320" w:lineRule="atLeast"/>
      <w:jc w:val="left"/>
    </w:pPr>
    <w:rPr>
      <w:rFonts w:ascii="宋体" w:hAnsi="Times New Roman" w:eastAsia="宋体" w:cs="Times New Roman"/>
      <w:kern w:val="0"/>
      <w:sz w:val="18"/>
      <w:szCs w:val="18"/>
    </w:rPr>
  </w:style>
  <w:style w:type="paragraph" w:styleId="18">
    <w:name w:val="Body Text First Indent 2"/>
    <w:basedOn w:val="9"/>
    <w:qFormat/>
    <w:uiPriority w:val="99"/>
    <w:pPr>
      <w:tabs>
        <w:tab w:val="left" w:pos="0"/>
        <w:tab w:val="left" w:pos="993"/>
        <w:tab w:val="left" w:pos="1134"/>
      </w:tabs>
      <w:ind w:firstLine="420"/>
    </w:pPr>
    <w:rPr>
      <w:rFonts w:ascii="宋体" w:cs="宋体"/>
      <w:kern w:val="0"/>
      <w:szCs w:val="21"/>
    </w:rPr>
  </w:style>
  <w:style w:type="character" w:styleId="21">
    <w:name w:val="Hyperlink"/>
    <w:qFormat/>
    <w:uiPriority w:val="99"/>
    <w:rPr>
      <w:rFonts w:ascii="Times New Roman" w:hAnsi="Times New Roman" w:eastAsia="宋体" w:cs="Times New Roman"/>
      <w:color w:val="0000FF"/>
      <w:u w:val="single"/>
    </w:rPr>
  </w:style>
  <w:style w:type="paragraph" w:customStyle="1" w:styleId="22">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3">
    <w:name w:val="列出段落1"/>
    <w:basedOn w:val="1"/>
    <w:qFormat/>
    <w:uiPriority w:val="99"/>
    <w:pPr>
      <w:widowControl/>
      <w:ind w:firstLine="420" w:firstLineChars="200"/>
      <w:jc w:val="left"/>
    </w:pPr>
    <w:rPr>
      <w:rFonts w:ascii="Times New Roman" w:hAnsi="Times New Roman"/>
      <w:kern w:val="0"/>
    </w:rPr>
  </w:style>
  <w:style w:type="paragraph" w:customStyle="1" w:styleId="24">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sz w:val="24"/>
      <w:szCs w:val="20"/>
    </w:rPr>
  </w:style>
  <w:style w:type="character" w:customStyle="1" w:styleId="25">
    <w:name w:val="apple-style-span"/>
    <w:qFormat/>
    <w:uiPriority w:val="0"/>
    <w:rPr>
      <w:rFonts w:ascii="Times New Roman" w:hAnsi="Times New Roman" w:eastAsia="宋体" w:cs="Times New Roman"/>
    </w:rPr>
  </w:style>
  <w:style w:type="character" w:customStyle="1" w:styleId="26">
    <w:name w:val="标题 1 Char"/>
    <w:qFormat/>
    <w:uiPriority w:val="0"/>
    <w:rPr>
      <w:rFonts w:ascii="Times New Roman" w:hAnsi="Times New Roman" w:eastAsia="宋体" w:cs="Times New Roman"/>
      <w:b/>
      <w:kern w:val="44"/>
      <w:sz w:val="28"/>
      <w:szCs w:val="24"/>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BodyText1I"/>
    <w:basedOn w:val="1"/>
    <w:next w:val="29"/>
    <w:qFormat/>
    <w:uiPriority w:val="0"/>
    <w:pPr>
      <w:ind w:firstLine="420"/>
      <w:jc w:val="both"/>
      <w:textAlignment w:val="baseline"/>
    </w:pPr>
    <w:rPr>
      <w:rFonts w:ascii="Calibri" w:hAnsi="Calibri" w:eastAsia="宋体"/>
      <w:kern w:val="2"/>
      <w:sz w:val="32"/>
      <w:szCs w:val="24"/>
      <w:lang w:val="en-US" w:eastAsia="zh-CN" w:bidi="ar-SA"/>
    </w:rPr>
  </w:style>
  <w:style w:type="paragraph" w:customStyle="1" w:styleId="29">
    <w:name w:val="TOC6"/>
    <w:basedOn w:val="1"/>
    <w:next w:val="1"/>
    <w:qFormat/>
    <w:uiPriority w:val="0"/>
    <w:pPr>
      <w:ind w:left="1050"/>
      <w:jc w:val="left"/>
      <w:textAlignment w:val="baseline"/>
    </w:pPr>
    <w:rPr>
      <w:rFonts w:eastAsia="仿宋_GB2312"/>
      <w:kern w:val="2"/>
      <w:sz w:val="18"/>
      <w:szCs w:val="18"/>
      <w:lang w:val="en-US" w:eastAsia="zh-CN" w:bidi="ar-SA"/>
    </w:rPr>
  </w:style>
  <w:style w:type="paragraph" w:customStyle="1" w:styleId="30">
    <w:name w:val="Table Text"/>
    <w:basedOn w:val="1"/>
    <w:semiHidden/>
    <w:qFormat/>
    <w:uiPriority w:val="0"/>
    <w:rPr>
      <w:rFonts w:ascii="Arial" w:hAnsi="Arial" w:eastAsia="Arial" w:cs="Arial"/>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font21"/>
    <w:basedOn w:val="20"/>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ontrol" Target="activeX/activeX10.xml"/><Relationship Id="rId16" Type="http://schemas.openxmlformats.org/officeDocument/2006/relationships/control" Target="activeX/activeX9.xml"/><Relationship Id="rId15" Type="http://schemas.openxmlformats.org/officeDocument/2006/relationships/control" Target="activeX/activeX8.xml"/><Relationship Id="rId14" Type="http://schemas.openxmlformats.org/officeDocument/2006/relationships/control" Target="activeX/activeX7.xml"/><Relationship Id="rId13" Type="http://schemas.openxmlformats.org/officeDocument/2006/relationships/control" Target="activeX/activeX6.xml"/><Relationship Id="rId12" Type="http://schemas.openxmlformats.org/officeDocument/2006/relationships/image" Target="media/image2.wmf"/><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10.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21621</Words>
  <Characters>22992</Characters>
  <Lines>0</Lines>
  <Paragraphs>0</Paragraphs>
  <TotalTime>7</TotalTime>
  <ScaleCrop>false</ScaleCrop>
  <LinksUpToDate>false</LinksUpToDate>
  <CharactersWithSpaces>24435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2025-04-07T08:15:00Z</dcterms:created>
  <dc:creator>Administrator</dc:creator>
  <cp:lastModifiedBy>.</cp:lastModifiedBy>
  <dcterms:modified xsi:type="dcterms:W3CDTF">2025-06-24T08:07:07Z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eyJoZGlkIjoiNDY0NmMzYTBmMDRiZGQ3ZDA5M2RkYTAyNzFhNmEzZmMiLCJ1c2VySWQiOiI0NTk2NjgyNzIifQ==</vt:lpwstr>
  </property>
  <property fmtid="{D5CDD505-2E9C-101B-9397-08002B2CF9AE}" pid="4" name="ICV">
    <vt:lpwstr>40308B9553B048F79718B53602ACC994_13</vt:lpwstr>
  </property>
</Properties>
</file>