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lang w:val="en-US" w:eastAsia="zh-CN"/>
          <w14:textFill>
            <w14:solidFill>
              <w14:schemeClr w14:val="tx1"/>
            </w14:solidFill>
          </w14:textFill>
        </w:rPr>
        <w:t>龙港市珊溪引水工程施工42.5普通硅酸盐水泥采</w:t>
      </w:r>
      <w:r>
        <w:rPr>
          <w:rFonts w:hint="eastAsia" w:ascii="黑体" w:hAnsi="黑体" w:eastAsia="黑体" w:cs="黑体"/>
          <w:color w:val="000000" w:themeColor="text1"/>
          <w:sz w:val="36"/>
          <w:szCs w:val="36"/>
          <w:lang w:eastAsia="zh-CN"/>
          <w14:textFill>
            <w14:solidFill>
              <w14:schemeClr w14:val="tx1"/>
            </w14:solidFill>
          </w14:textFill>
        </w:rPr>
        <w:t>购</w:t>
      </w:r>
    </w:p>
    <w:p>
      <w:pPr>
        <w:spacing w:line="360" w:lineRule="auto"/>
        <w:rPr>
          <w:rFonts w:hint="eastAsia" w:ascii="黑体" w:hAnsi="黑体" w:eastAsia="黑体" w:cs="黑体"/>
          <w:color w:val="000000" w:themeColor="text1"/>
          <w14:textFill>
            <w14:solidFill>
              <w14:schemeClr w14:val="tx1"/>
            </w14:solidFill>
          </w14:textFill>
        </w:rPr>
      </w:pPr>
    </w:p>
    <w:p>
      <w:pPr>
        <w:spacing w:line="360" w:lineRule="auto"/>
        <w:jc w:val="right"/>
        <w:rPr>
          <w:rFonts w:hint="eastAsia" w:ascii="黑体" w:hAnsi="黑体" w:eastAsia="黑体" w:cs="黑体"/>
          <w:color w:val="000000" w:themeColor="text1"/>
          <w14:textFill>
            <w14:solidFill>
              <w14:schemeClr w14:val="tx1"/>
            </w14:solidFill>
          </w14:textFill>
        </w:rPr>
      </w:pPr>
    </w:p>
    <w:p>
      <w:pPr>
        <w:spacing w:line="360" w:lineRule="auto"/>
        <w:rPr>
          <w:rFonts w:hint="eastAsia" w:ascii="黑体" w:hAnsi="黑体" w:eastAsia="黑体" w:cs="黑体"/>
          <w:color w:val="000000" w:themeColor="text1"/>
          <w:sz w:val="28"/>
          <w:szCs w:val="28"/>
          <w14:textFill>
            <w14:solidFill>
              <w14:schemeClr w14:val="tx1"/>
            </w14:solidFill>
          </w14:textFill>
        </w:rPr>
      </w:pPr>
    </w:p>
    <w:p>
      <w:pPr>
        <w:spacing w:line="360" w:lineRule="auto"/>
        <w:jc w:val="center"/>
        <w:rPr>
          <w:rFonts w:hint="eastAsia" w:ascii="黑体" w:hAnsi="黑体" w:eastAsia="黑体" w:cs="黑体"/>
          <w:color w:val="000000" w:themeColor="text1"/>
          <w:sz w:val="72"/>
          <w:szCs w:val="72"/>
          <w14:textFill>
            <w14:solidFill>
              <w14:schemeClr w14:val="tx1"/>
            </w14:solidFill>
          </w14:textFill>
        </w:rPr>
      </w:pPr>
    </w:p>
    <w:p>
      <w:pPr>
        <w:spacing w:line="360" w:lineRule="auto"/>
        <w:jc w:val="center"/>
        <w:rPr>
          <w:rFonts w:hint="eastAsia" w:ascii="黑体" w:hAnsi="黑体" w:eastAsia="黑体" w:cs="黑体"/>
          <w:color w:val="000000" w:themeColor="text1"/>
          <w:sz w:val="72"/>
          <w:szCs w:val="72"/>
          <w:lang w:eastAsia="zh-CN"/>
          <w14:textFill>
            <w14:solidFill>
              <w14:schemeClr w14:val="tx1"/>
            </w14:solidFill>
          </w14:textFill>
        </w:rPr>
      </w:pPr>
      <w:r>
        <w:rPr>
          <w:rFonts w:hint="eastAsia" w:ascii="黑体" w:hAnsi="黑体" w:eastAsia="黑体" w:cs="黑体"/>
          <w:color w:val="000000" w:themeColor="text1"/>
          <w:sz w:val="72"/>
          <w:szCs w:val="72"/>
          <w14:textFill>
            <w14:solidFill>
              <w14:schemeClr w14:val="tx1"/>
            </w14:solidFill>
          </w14:textFill>
        </w:rPr>
        <w:t>招标文件</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hint="eastAsia" w:ascii="宋体" w:hAnsi="宋体"/>
          <w:color w:val="000000" w:themeColor="text1"/>
          <w14:textFill>
            <w14:solidFill>
              <w14:schemeClr w14:val="tx1"/>
            </w14:solidFill>
          </w14:textFill>
        </w:rPr>
      </w:pPr>
    </w:p>
    <w:p>
      <w:pPr>
        <w:pStyle w:val="9"/>
        <w:ind w:firstLine="210"/>
        <w:rPr>
          <w:rFonts w:hint="eastAsia" w:ascii="宋体" w:hAnsi="宋体"/>
          <w:color w:val="000000" w:themeColor="text1"/>
          <w14:textFill>
            <w14:solidFill>
              <w14:schemeClr w14:val="tx1"/>
            </w14:solidFill>
          </w14:textFill>
        </w:rPr>
      </w:pPr>
    </w:p>
    <w:p>
      <w:pPr>
        <w:pStyle w:val="9"/>
        <w:ind w:firstLine="0" w:firstLineChars="0"/>
        <w:rPr>
          <w:rFonts w:ascii="宋体" w:hAnsi="宋体"/>
          <w:color w:val="000000" w:themeColor="text1"/>
          <w14:textFill>
            <w14:solidFill>
              <w14:schemeClr w14:val="tx1"/>
            </w14:solidFill>
          </w14:textFill>
        </w:rPr>
      </w:pPr>
    </w:p>
    <w:p>
      <w:pPr>
        <w:pStyle w:val="10"/>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spacing w:line="360" w:lineRule="auto"/>
        <w:jc w:val="center"/>
        <w:textAlignment w:val="center"/>
        <w:rPr>
          <w:rFonts w:ascii="Arial" w:hAnsi="Arial" w:eastAsia="黑体" w:cs="Arial"/>
          <w:color w:val="000000" w:themeColor="text1"/>
          <w:sz w:val="30"/>
          <w:szCs w:val="30"/>
          <w:u w:val="single"/>
          <w14:textFill>
            <w14:solidFill>
              <w14:schemeClr w14:val="tx1"/>
            </w14:solidFill>
          </w14:textFill>
        </w:rPr>
      </w:pPr>
      <w:r>
        <w:rPr>
          <w:rFonts w:ascii="Arial" w:hAnsi="Arial" w:eastAsia="黑体" w:cs="Arial"/>
          <w:color w:val="000000" w:themeColor="text1"/>
          <w:sz w:val="30"/>
          <w:szCs w:val="30"/>
          <w14:textFill>
            <w14:solidFill>
              <w14:schemeClr w14:val="tx1"/>
            </w14:solidFill>
          </w14:textFill>
        </w:rPr>
        <w:t>招</w:t>
      </w:r>
      <w:r>
        <w:rPr>
          <w:rFonts w:hint="eastAsia" w:ascii="Arial" w:hAnsi="Arial" w:eastAsia="黑体" w:cs="Arial"/>
          <w:color w:val="000000" w:themeColor="text1"/>
          <w:sz w:val="30"/>
          <w:szCs w:val="30"/>
          <w14:textFill>
            <w14:solidFill>
              <w14:schemeClr w14:val="tx1"/>
            </w14:solidFill>
          </w14:textFill>
        </w:rPr>
        <w:t xml:space="preserve">   </w:t>
      </w:r>
      <w:r>
        <w:rPr>
          <w:rFonts w:ascii="Arial" w:hAnsi="Arial" w:eastAsia="黑体" w:cs="Arial"/>
          <w:color w:val="000000" w:themeColor="text1"/>
          <w:sz w:val="30"/>
          <w:szCs w:val="30"/>
          <w14:textFill>
            <w14:solidFill>
              <w14:schemeClr w14:val="tx1"/>
            </w14:solidFill>
          </w14:textFill>
        </w:rPr>
        <w:t>标</w:t>
      </w:r>
      <w:r>
        <w:rPr>
          <w:rFonts w:hint="eastAsia" w:ascii="Arial" w:hAnsi="Arial" w:eastAsia="黑体" w:cs="Arial"/>
          <w:color w:val="000000" w:themeColor="text1"/>
          <w:sz w:val="30"/>
          <w:szCs w:val="30"/>
          <w14:textFill>
            <w14:solidFill>
              <w14:schemeClr w14:val="tx1"/>
            </w14:solidFill>
          </w14:textFill>
        </w:rPr>
        <w:t xml:space="preserve">   </w:t>
      </w:r>
      <w:r>
        <w:rPr>
          <w:rFonts w:ascii="Arial" w:hAnsi="Arial" w:eastAsia="黑体" w:cs="Arial"/>
          <w:color w:val="000000" w:themeColor="text1"/>
          <w:sz w:val="30"/>
          <w:szCs w:val="30"/>
          <w14:textFill>
            <w14:solidFill>
              <w14:schemeClr w14:val="tx1"/>
            </w14:solidFill>
          </w14:textFill>
        </w:rPr>
        <w:t>人：</w:t>
      </w:r>
      <w:r>
        <w:rPr>
          <w:rFonts w:hint="eastAsia" w:ascii="Arial" w:hAnsi="Arial" w:eastAsia="黑体" w:cs="Arial"/>
          <w:color w:val="000000" w:themeColor="text1"/>
          <w:sz w:val="30"/>
          <w:szCs w:val="30"/>
          <w:lang w:eastAsia="zh-CN"/>
          <w14:textFill>
            <w14:solidFill>
              <w14:schemeClr w14:val="tx1"/>
            </w14:solidFill>
          </w14:textFill>
        </w:rPr>
        <w:t>温州市市政工程建设开发有限公司</w:t>
      </w:r>
      <w:r>
        <w:rPr>
          <w:rFonts w:ascii="Arial" w:hAnsi="Arial" w:eastAsia="黑体" w:cs="Arial"/>
          <w:color w:val="000000" w:themeColor="text1"/>
          <w:sz w:val="30"/>
          <w:szCs w:val="30"/>
          <w14:textFill>
            <w14:solidFill>
              <w14:schemeClr w14:val="tx1"/>
            </w14:solidFill>
          </w14:textFill>
        </w:rPr>
        <w:t>（盖单位章）</w:t>
      </w:r>
    </w:p>
    <w:p>
      <w:pPr>
        <w:pStyle w:val="7"/>
        <w:topLinePunct/>
        <w:spacing w:line="360" w:lineRule="auto"/>
        <w:jc w:val="center"/>
        <w:rPr>
          <w:rFonts w:ascii="Arial" w:hAnsi="Arial" w:eastAsia="黑体" w:cs="Arial"/>
          <w:color w:val="000000" w:themeColor="text1"/>
          <w:sz w:val="30"/>
          <w:szCs w:val="30"/>
          <w14:textFill>
            <w14:solidFill>
              <w14:schemeClr w14:val="tx1"/>
            </w14:solidFill>
          </w14:textFill>
        </w:rPr>
      </w:pPr>
    </w:p>
    <w:p>
      <w:pPr>
        <w:pStyle w:val="7"/>
        <w:topLinePunct/>
        <w:spacing w:line="360" w:lineRule="auto"/>
        <w:jc w:val="center"/>
        <w:rPr>
          <w:rFonts w:ascii="Arial" w:hAnsi="Arial" w:cs="Arial"/>
          <w:color w:val="000000" w:themeColor="text1"/>
          <w:sz w:val="21"/>
          <w14:textFill>
            <w14:solidFill>
              <w14:schemeClr w14:val="tx1"/>
            </w14:solidFill>
          </w14:textFill>
        </w:rPr>
      </w:pPr>
      <w:r>
        <w:rPr>
          <w:rFonts w:ascii="Arial" w:hAnsi="Arial" w:eastAsia="黑体" w:cs="Arial"/>
          <w:color w:val="000000" w:themeColor="text1"/>
          <w:sz w:val="30"/>
          <w:szCs w:val="30"/>
          <w14:textFill>
            <w14:solidFill>
              <w14:schemeClr w14:val="tx1"/>
            </w14:solidFill>
          </w14:textFill>
        </w:rPr>
        <w:t>日期</w:t>
      </w:r>
      <w:r>
        <w:rPr>
          <w:rFonts w:ascii="Arial" w:hAnsi="Arial" w:eastAsia="黑体" w:cs="Arial"/>
          <w:color w:val="000000" w:themeColor="text1"/>
          <w:sz w:val="28"/>
          <w:szCs w:val="28"/>
          <w14:textFill>
            <w14:solidFill>
              <w14:schemeClr w14:val="tx1"/>
            </w14:solidFill>
          </w14:textFill>
        </w:rPr>
        <w:t>：</w:t>
      </w:r>
      <w:r>
        <w:rPr>
          <w:rFonts w:ascii="Arial" w:hAnsi="Arial" w:eastAsia="黑体" w:cs="Arial"/>
          <w:color w:val="000000" w:themeColor="text1"/>
          <w:sz w:val="28"/>
          <w:szCs w:val="28"/>
          <w:u w:val="single"/>
          <w14:textFill>
            <w14:solidFill>
              <w14:schemeClr w14:val="tx1"/>
            </w14:solidFill>
          </w14:textFill>
        </w:rPr>
        <w:t xml:space="preserve"> </w:t>
      </w:r>
      <w:r>
        <w:rPr>
          <w:rFonts w:hint="eastAsia" w:ascii="Arial" w:hAnsi="Arial" w:eastAsia="黑体" w:cs="Arial"/>
          <w:color w:val="000000" w:themeColor="text1"/>
          <w:sz w:val="28"/>
          <w:szCs w:val="28"/>
          <w:u w:val="single"/>
          <w14:textFill>
            <w14:solidFill>
              <w14:schemeClr w14:val="tx1"/>
            </w14:solidFill>
          </w14:textFill>
        </w:rPr>
        <w:t>202</w:t>
      </w:r>
      <w:r>
        <w:rPr>
          <w:rFonts w:hint="eastAsia" w:ascii="Arial" w:hAnsi="Arial" w:eastAsia="黑体" w:cs="Arial"/>
          <w:color w:val="000000" w:themeColor="text1"/>
          <w:sz w:val="28"/>
          <w:szCs w:val="28"/>
          <w:u w:val="single"/>
          <w:lang w:val="en-US" w:eastAsia="zh-CN"/>
          <w14:textFill>
            <w14:solidFill>
              <w14:schemeClr w14:val="tx1"/>
            </w14:solidFill>
          </w14:textFill>
        </w:rPr>
        <w:t>5</w:t>
      </w:r>
      <w:r>
        <w:rPr>
          <w:rFonts w:ascii="Arial" w:hAnsi="Arial" w:eastAsia="黑体" w:cs="Arial"/>
          <w:color w:val="000000" w:themeColor="text1"/>
          <w:sz w:val="28"/>
          <w:szCs w:val="28"/>
          <w:u w:val="single"/>
          <w14:textFill>
            <w14:solidFill>
              <w14:schemeClr w14:val="tx1"/>
            </w14:solidFill>
          </w14:textFill>
        </w:rPr>
        <w:t xml:space="preserve"> </w:t>
      </w:r>
      <w:r>
        <w:rPr>
          <w:rFonts w:ascii="Arial" w:hAnsi="Arial" w:eastAsia="黑体" w:cs="Arial"/>
          <w:color w:val="000000" w:themeColor="text1"/>
          <w:sz w:val="28"/>
          <w:szCs w:val="28"/>
          <w14:textFill>
            <w14:solidFill>
              <w14:schemeClr w14:val="tx1"/>
            </w14:solidFill>
          </w14:textFill>
        </w:rPr>
        <w:t>年</w:t>
      </w:r>
      <w:r>
        <w:rPr>
          <w:rFonts w:ascii="Arial" w:hAnsi="Arial" w:eastAsia="黑体" w:cs="Arial"/>
          <w:color w:val="000000" w:themeColor="text1"/>
          <w:sz w:val="28"/>
          <w:szCs w:val="28"/>
          <w:u w:val="single"/>
          <w14:textFill>
            <w14:solidFill>
              <w14:schemeClr w14:val="tx1"/>
            </w14:solidFill>
          </w14:textFill>
        </w:rPr>
        <w:t xml:space="preserve"> </w:t>
      </w:r>
      <w:r>
        <w:rPr>
          <w:rFonts w:hint="eastAsia" w:ascii="Arial" w:hAnsi="Arial" w:eastAsia="黑体" w:cs="Arial"/>
          <w:color w:val="000000" w:themeColor="text1"/>
          <w:sz w:val="28"/>
          <w:szCs w:val="28"/>
          <w:u w:val="single"/>
          <w:lang w:val="en-US" w:eastAsia="zh-CN"/>
          <w14:textFill>
            <w14:solidFill>
              <w14:schemeClr w14:val="tx1"/>
            </w14:solidFill>
          </w14:textFill>
        </w:rPr>
        <w:t>7</w:t>
      </w:r>
      <w:r>
        <w:rPr>
          <w:rFonts w:ascii="Arial" w:hAnsi="Arial" w:eastAsia="黑体" w:cs="Arial"/>
          <w:color w:val="000000" w:themeColor="text1"/>
          <w:sz w:val="28"/>
          <w:szCs w:val="28"/>
          <w14:textFill>
            <w14:solidFill>
              <w14:schemeClr w14:val="tx1"/>
            </w14:solidFill>
          </w14:textFill>
        </w:rPr>
        <w:t>月</w:t>
      </w:r>
    </w:p>
    <w:p>
      <w:pPr>
        <w:pStyle w:val="6"/>
        <w:spacing w:line="360" w:lineRule="auto"/>
        <w:rPr>
          <w:rFonts w:ascii="宋体" w:hAnsi="宋体"/>
          <w:color w:val="000000" w:themeColor="text1"/>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pPr>
        <w:pStyle w:val="6"/>
        <w:spacing w:line="360" w:lineRule="auto"/>
        <w:rPr>
          <w:rFonts w:hint="eastAsia" w:ascii="宋体" w:hAnsi="宋体" w:cs="宋体"/>
          <w:b/>
          <w:bCs/>
          <w:color w:val="000000" w:themeColor="text1"/>
          <w:sz w:val="28"/>
          <w:szCs w:val="28"/>
          <w14:textFill>
            <w14:solidFill>
              <w14:schemeClr w14:val="tx1"/>
            </w14:solidFill>
          </w14:textFill>
        </w:rPr>
      </w:pPr>
      <w:bookmarkStart w:id="0" w:name="_Toc152042286"/>
      <w:bookmarkStart w:id="1" w:name="_Toc144974478"/>
    </w:p>
    <w:p>
      <w:pPr>
        <w:pStyle w:val="9"/>
        <w:spacing w:line="360" w:lineRule="auto"/>
        <w:ind w:firstLine="210"/>
        <w:rPr>
          <w:rFonts w:hint="eastAsia" w:ascii="宋体" w:hAnsi="宋体"/>
          <w:color w:val="000000" w:themeColor="text1"/>
          <w14:textFill>
            <w14:solidFill>
              <w14:schemeClr w14:val="tx1"/>
            </w14:solidFill>
          </w14:textFill>
        </w:rPr>
      </w:pPr>
    </w:p>
    <w:p>
      <w:pPr>
        <w:rPr>
          <w:color w:val="000000" w:themeColor="text1"/>
          <w14:textFill>
            <w14:solidFill>
              <w14:schemeClr w14:val="tx1"/>
            </w14:solidFill>
          </w14:textFill>
        </w:rPr>
      </w:pPr>
    </w:p>
    <w:p>
      <w:pPr>
        <w:spacing w:line="400" w:lineRule="exact"/>
        <w:jc w:val="center"/>
        <w:rPr>
          <w:rFonts w:hint="eastAsia"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目     录</w:t>
      </w:r>
    </w:p>
    <w:p>
      <w:pPr>
        <w:pStyle w:val="16"/>
        <w:rPr>
          <w:rFonts w:hint="eastAsia" w:ascii="宋体" w:hAnsi="宋体"/>
          <w:color w:val="000000" w:themeColor="text1"/>
          <w14:textFill>
            <w14:solidFill>
              <w14:schemeClr w14:val="tx1"/>
            </w14:solidFill>
          </w14:textFill>
        </w:rPr>
      </w:pP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w:instrText>
      </w:r>
      <w:r>
        <w:rPr>
          <w:rFonts w:hint="eastAsia" w:ascii="宋体" w:hAnsi="宋体"/>
          <w:color w:val="000000" w:themeColor="text1"/>
          <w14:textFill>
            <w14:solidFill>
              <w14:schemeClr w14:val="tx1"/>
            </w14:solidFill>
          </w14:textFill>
        </w:rPr>
        <w:instrText xml:space="preserve">TOC \o "1-3" \h \z \u</w:instrText>
      </w:r>
      <w:r>
        <w:rPr>
          <w:rFonts w:ascii="宋体" w:hAnsi="宋体"/>
          <w:color w:val="000000" w:themeColor="text1"/>
          <w14:textFill>
            <w14:solidFill>
              <w14:schemeClr w14:val="tx1"/>
            </w14:solidFill>
          </w14:textFill>
        </w:rPr>
        <w:instrText xml:space="preserve">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fldChar w:fldCharType="begin"/>
      </w:r>
      <w:r>
        <w:rPr>
          <w:rFonts w:ascii="宋体" w:hAnsi="宋体"/>
        </w:rPr>
        <w:instrText xml:space="preserve"> HYPERLINK \l _Toc4143 </w:instrText>
      </w:r>
      <w:r>
        <w:rPr>
          <w:rFonts w:ascii="宋体" w:hAnsi="宋体"/>
        </w:rPr>
        <w:fldChar w:fldCharType="separate"/>
      </w:r>
      <w:r>
        <w:rPr>
          <w:rFonts w:hint="eastAsia" w:ascii="宋体" w:hAnsi="宋体" w:cs="宋体"/>
          <w:szCs w:val="32"/>
        </w:rPr>
        <w:t>第一章  招标公告</w:t>
      </w:r>
      <w:r>
        <w:tab/>
      </w:r>
      <w:r>
        <w:fldChar w:fldCharType="begin"/>
      </w:r>
      <w:r>
        <w:instrText xml:space="preserve"> PAGEREF _Toc4143 \h </w:instrText>
      </w:r>
      <w:r>
        <w:fldChar w:fldCharType="separate"/>
      </w:r>
      <w:r>
        <w:t>4</w:t>
      </w:r>
      <w:r>
        <w:fldChar w:fldCharType="end"/>
      </w:r>
      <w:r>
        <w:rPr>
          <w:rFonts w:ascii="宋体" w:hAnsi="宋体"/>
          <w:color w:val="000000" w:themeColor="text1"/>
          <w14:textFill>
            <w14:solidFill>
              <w14:schemeClr w14:val="tx1"/>
            </w14:solidFill>
          </w14:textFill>
        </w:rPr>
        <w:fldChar w:fldCharType="end"/>
      </w:r>
    </w:p>
    <w:p>
      <w:pPr>
        <w:pStyle w:val="17"/>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_Toc24429 </w:instrText>
      </w:r>
      <w:r>
        <w:rPr>
          <w:rFonts w:ascii="宋体" w:hAnsi="宋体"/>
        </w:rPr>
        <w:fldChar w:fldCharType="separate"/>
      </w:r>
      <w:r>
        <w:rPr>
          <w:rFonts w:hint="eastAsia" w:ascii="宋体" w:hAnsi="宋体" w:eastAsia="宋体" w:cs="宋体"/>
          <w:bCs/>
          <w:szCs w:val="36"/>
          <w:lang w:val="en-US" w:eastAsia="zh-CN"/>
        </w:rPr>
        <w:t>龙港市珊溪引水工程施工42.5普通硅酸盐水泥招标公</w:t>
      </w:r>
      <w:r>
        <w:rPr>
          <w:rFonts w:hint="eastAsia" w:ascii="Arial" w:hAnsi="Arial" w:cs="Arial"/>
          <w:bCs/>
          <w:szCs w:val="36"/>
        </w:rPr>
        <w:t>告</w:t>
      </w:r>
      <w:r>
        <w:tab/>
      </w:r>
      <w:r>
        <w:fldChar w:fldCharType="begin"/>
      </w:r>
      <w:r>
        <w:instrText xml:space="preserve"> PAGEREF _Toc24429 \h </w:instrText>
      </w:r>
      <w:r>
        <w:fldChar w:fldCharType="separate"/>
      </w:r>
      <w:r>
        <w:t>4</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_Toc7749 </w:instrText>
      </w:r>
      <w:r>
        <w:rPr>
          <w:rFonts w:ascii="宋体" w:hAnsi="宋体"/>
        </w:rPr>
        <w:fldChar w:fldCharType="separate"/>
      </w:r>
      <w:r>
        <w:rPr>
          <w:rFonts w:hint="eastAsia" w:ascii="宋体" w:hAnsi="宋体" w:cs="宋体"/>
          <w:szCs w:val="32"/>
        </w:rPr>
        <w:t>第二章 投标人须知</w:t>
      </w:r>
      <w:r>
        <w:tab/>
      </w:r>
      <w:r>
        <w:fldChar w:fldCharType="begin"/>
      </w:r>
      <w:r>
        <w:instrText xml:space="preserve"> PAGEREF _Toc7749 \h </w:instrText>
      </w:r>
      <w:r>
        <w:fldChar w:fldCharType="separate"/>
      </w:r>
      <w:r>
        <w:t>6</w:t>
      </w:r>
      <w:r>
        <w:fldChar w:fldCharType="end"/>
      </w:r>
      <w:r>
        <w:rPr>
          <w:rFonts w:ascii="宋体" w:hAnsi="宋体"/>
          <w:color w:val="000000" w:themeColor="text1"/>
          <w14:textFill>
            <w14:solidFill>
              <w14:schemeClr w14:val="tx1"/>
            </w14:solidFill>
          </w14:textFill>
        </w:rPr>
        <w:fldChar w:fldCharType="end"/>
      </w:r>
    </w:p>
    <w:p>
      <w:pPr>
        <w:pStyle w:val="17"/>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_Toc20596 </w:instrText>
      </w:r>
      <w:r>
        <w:rPr>
          <w:rFonts w:ascii="宋体" w:hAnsi="宋体"/>
        </w:rPr>
        <w:fldChar w:fldCharType="separate"/>
      </w:r>
      <w:r>
        <w:rPr>
          <w:rFonts w:hint="eastAsia" w:ascii="宋体" w:hAnsi="宋体"/>
        </w:rPr>
        <w:t>投标人须知前附表</w:t>
      </w:r>
      <w:r>
        <w:tab/>
      </w:r>
      <w:r>
        <w:fldChar w:fldCharType="begin"/>
      </w:r>
      <w:r>
        <w:instrText xml:space="preserve"> PAGEREF _Toc20596 \h </w:instrText>
      </w:r>
      <w:r>
        <w:fldChar w:fldCharType="separate"/>
      </w:r>
      <w:r>
        <w:t>6</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_Toc20589 </w:instrText>
      </w:r>
      <w:r>
        <w:rPr>
          <w:rFonts w:ascii="宋体" w:hAnsi="宋体"/>
        </w:rPr>
        <w:fldChar w:fldCharType="separate"/>
      </w:r>
      <w:r>
        <w:rPr>
          <w:rFonts w:hint="eastAsia" w:ascii="宋体" w:hAnsi="宋体"/>
        </w:rPr>
        <w:t>1. 总则</w:t>
      </w:r>
      <w:r>
        <w:tab/>
      </w:r>
      <w:r>
        <w:fldChar w:fldCharType="begin"/>
      </w:r>
      <w:r>
        <w:instrText xml:space="preserve"> PAGEREF _Toc20589 \h </w:instrText>
      </w:r>
      <w:r>
        <w:fldChar w:fldCharType="separate"/>
      </w:r>
      <w:r>
        <w:t>10</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_Toc9444 </w:instrText>
      </w:r>
      <w:r>
        <w:rPr>
          <w:rFonts w:ascii="宋体" w:hAnsi="宋体"/>
        </w:rPr>
        <w:fldChar w:fldCharType="separate"/>
      </w:r>
      <w:r>
        <w:rPr>
          <w:rFonts w:hint="eastAsia" w:ascii="宋体" w:hAnsi="宋体" w:eastAsia="宋体"/>
        </w:rPr>
        <w:t>1.1 项目概况</w:t>
      </w:r>
      <w:r>
        <w:tab/>
      </w:r>
      <w:r>
        <w:fldChar w:fldCharType="begin"/>
      </w:r>
      <w:r>
        <w:instrText xml:space="preserve"> PAGEREF _Toc9444 \h </w:instrText>
      </w:r>
      <w:r>
        <w:fldChar w:fldCharType="separate"/>
      </w:r>
      <w:r>
        <w:t>10</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_Toc8844 </w:instrText>
      </w:r>
      <w:r>
        <w:rPr>
          <w:rFonts w:ascii="宋体" w:hAnsi="宋体"/>
        </w:rPr>
        <w:fldChar w:fldCharType="separate"/>
      </w:r>
      <w:r>
        <w:rPr>
          <w:rFonts w:hint="eastAsia" w:ascii="宋体" w:hAnsi="宋体" w:eastAsia="宋体"/>
        </w:rPr>
        <w:t>1.</w:t>
      </w:r>
      <w:r>
        <w:rPr>
          <w:rFonts w:hint="eastAsia" w:ascii="宋体" w:hAnsi="宋体" w:eastAsia="宋体"/>
          <w:lang w:val="en-US" w:eastAsia="zh-CN"/>
        </w:rPr>
        <w:t>2</w:t>
      </w:r>
      <w:r>
        <w:rPr>
          <w:rFonts w:hint="eastAsia" w:ascii="宋体" w:hAnsi="宋体" w:eastAsia="宋体"/>
        </w:rPr>
        <w:t xml:space="preserve"> 投标人资格要求</w:t>
      </w:r>
      <w:r>
        <w:tab/>
      </w:r>
      <w:r>
        <w:fldChar w:fldCharType="begin"/>
      </w:r>
      <w:r>
        <w:instrText xml:space="preserve"> PAGEREF _Toc8844 \h </w:instrText>
      </w:r>
      <w:r>
        <w:fldChar w:fldCharType="separate"/>
      </w:r>
      <w:r>
        <w:t>10</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_Toc4056 </w:instrText>
      </w:r>
      <w:r>
        <w:rPr>
          <w:rFonts w:ascii="宋体" w:hAnsi="宋体"/>
        </w:rPr>
        <w:fldChar w:fldCharType="separate"/>
      </w:r>
      <w:r>
        <w:rPr>
          <w:rFonts w:hint="eastAsia" w:ascii="宋体" w:hAnsi="宋体" w:eastAsia="宋体"/>
        </w:rPr>
        <w:t>1.</w:t>
      </w:r>
      <w:r>
        <w:rPr>
          <w:rFonts w:hint="eastAsia" w:ascii="宋体" w:hAnsi="宋体" w:eastAsia="宋体"/>
          <w:lang w:val="en-US" w:eastAsia="zh-CN"/>
        </w:rPr>
        <w:t>3</w:t>
      </w:r>
      <w:r>
        <w:rPr>
          <w:rFonts w:hint="eastAsia" w:ascii="宋体" w:hAnsi="宋体" w:eastAsia="宋体"/>
        </w:rPr>
        <w:t xml:space="preserve"> 费用承担</w:t>
      </w:r>
      <w:r>
        <w:tab/>
      </w:r>
      <w:r>
        <w:fldChar w:fldCharType="begin"/>
      </w:r>
      <w:r>
        <w:instrText xml:space="preserve"> PAGEREF _Toc4056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_Toc20187 </w:instrText>
      </w:r>
      <w:r>
        <w:rPr>
          <w:rFonts w:ascii="宋体" w:hAnsi="宋体"/>
        </w:rPr>
        <w:fldChar w:fldCharType="separate"/>
      </w:r>
      <w:r>
        <w:rPr>
          <w:rFonts w:hint="eastAsia" w:ascii="宋体" w:hAnsi="宋体"/>
        </w:rPr>
        <w:t>2. 招标文件</w:t>
      </w:r>
      <w:r>
        <w:tab/>
      </w:r>
      <w:r>
        <w:fldChar w:fldCharType="begin"/>
      </w:r>
      <w:r>
        <w:instrText xml:space="preserve"> PAGEREF _Toc20187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_Toc4106 </w:instrText>
      </w:r>
      <w:r>
        <w:rPr>
          <w:rFonts w:ascii="宋体" w:hAnsi="宋体"/>
        </w:rPr>
        <w:fldChar w:fldCharType="separate"/>
      </w:r>
      <w:r>
        <w:rPr>
          <w:rFonts w:hint="eastAsia" w:ascii="宋体" w:hAnsi="宋体" w:eastAsia="宋体"/>
        </w:rPr>
        <w:t>2.1 招标文件的组成</w:t>
      </w:r>
      <w:r>
        <w:tab/>
      </w:r>
      <w:r>
        <w:fldChar w:fldCharType="begin"/>
      </w:r>
      <w:r>
        <w:instrText xml:space="preserve"> PAGEREF _Toc4106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_Toc22790 </w:instrText>
      </w:r>
      <w:r>
        <w:rPr>
          <w:rFonts w:ascii="宋体" w:hAnsi="宋体"/>
        </w:rPr>
        <w:fldChar w:fldCharType="separate"/>
      </w:r>
      <w:r>
        <w:rPr>
          <w:rFonts w:hint="eastAsia" w:ascii="宋体" w:hAnsi="宋体" w:eastAsia="宋体"/>
        </w:rPr>
        <w:t>2.2 招标文件的澄清</w:t>
      </w:r>
      <w:r>
        <w:tab/>
      </w:r>
      <w:r>
        <w:fldChar w:fldCharType="begin"/>
      </w:r>
      <w:r>
        <w:instrText xml:space="preserve"> PAGEREF _Toc22790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_Toc745 </w:instrText>
      </w:r>
      <w:r>
        <w:rPr>
          <w:rFonts w:ascii="宋体" w:hAnsi="宋体"/>
        </w:rPr>
        <w:fldChar w:fldCharType="separate"/>
      </w:r>
      <w:r>
        <w:rPr>
          <w:rFonts w:hint="eastAsia" w:ascii="宋体" w:hAnsi="宋体" w:eastAsia="宋体"/>
        </w:rPr>
        <w:t>2.3 招标文件的修改</w:t>
      </w:r>
      <w:r>
        <w:tab/>
      </w:r>
      <w:r>
        <w:fldChar w:fldCharType="begin"/>
      </w:r>
      <w:r>
        <w:instrText xml:space="preserve"> PAGEREF _Toc745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_Toc14184 </w:instrText>
      </w:r>
      <w:r>
        <w:rPr>
          <w:rFonts w:ascii="宋体" w:hAnsi="宋体"/>
        </w:rPr>
        <w:fldChar w:fldCharType="separate"/>
      </w:r>
      <w:r>
        <w:rPr>
          <w:rFonts w:hint="eastAsia" w:ascii="宋体" w:hAnsi="宋体"/>
        </w:rPr>
        <w:t>3. 投标文件</w:t>
      </w:r>
      <w:r>
        <w:tab/>
      </w:r>
      <w:r>
        <w:fldChar w:fldCharType="begin"/>
      </w:r>
      <w:r>
        <w:instrText xml:space="preserve"> PAGEREF _Toc14184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_Toc358 </w:instrText>
      </w:r>
      <w:r>
        <w:rPr>
          <w:rFonts w:ascii="宋体" w:hAnsi="宋体"/>
        </w:rPr>
        <w:fldChar w:fldCharType="separate"/>
      </w:r>
      <w:r>
        <w:rPr>
          <w:rFonts w:hint="eastAsia" w:ascii="宋体" w:hAnsi="宋体" w:eastAsia="宋体"/>
        </w:rPr>
        <w:t>3.1 投标文件的组成</w:t>
      </w:r>
      <w:r>
        <w:tab/>
      </w:r>
      <w:r>
        <w:fldChar w:fldCharType="begin"/>
      </w:r>
      <w:r>
        <w:instrText xml:space="preserve"> PAGEREF _Toc358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_Toc13096 </w:instrText>
      </w:r>
      <w:r>
        <w:rPr>
          <w:rFonts w:ascii="宋体" w:hAnsi="宋体"/>
        </w:rPr>
        <w:fldChar w:fldCharType="separate"/>
      </w:r>
      <w:r>
        <w:rPr>
          <w:rFonts w:hint="eastAsia" w:ascii="宋体" w:hAnsi="宋体" w:eastAsia="宋体"/>
        </w:rPr>
        <w:t>3.</w:t>
      </w:r>
      <w:r>
        <w:rPr>
          <w:rFonts w:hint="eastAsia" w:ascii="宋体" w:hAnsi="宋体" w:eastAsia="宋体"/>
          <w:lang w:val="en-US" w:eastAsia="zh-CN"/>
        </w:rPr>
        <w:t>2</w:t>
      </w:r>
      <w:r>
        <w:rPr>
          <w:rFonts w:hint="eastAsia" w:ascii="宋体" w:hAnsi="宋体" w:eastAsia="宋体"/>
        </w:rPr>
        <w:t xml:space="preserve"> 投标有效期</w:t>
      </w:r>
      <w:r>
        <w:tab/>
      </w:r>
      <w:r>
        <w:fldChar w:fldCharType="begin"/>
      </w:r>
      <w:r>
        <w:instrText xml:space="preserve"> PAGEREF _Toc13096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_Toc23580 </w:instrText>
      </w:r>
      <w:r>
        <w:rPr>
          <w:rFonts w:ascii="宋体" w:hAnsi="宋体"/>
        </w:rPr>
        <w:fldChar w:fldCharType="separate"/>
      </w:r>
      <w:r>
        <w:rPr>
          <w:rFonts w:hint="eastAsia" w:ascii="宋体" w:hAnsi="宋体" w:eastAsia="宋体"/>
        </w:rPr>
        <w:t>3.</w:t>
      </w:r>
      <w:r>
        <w:rPr>
          <w:rFonts w:hint="eastAsia" w:ascii="宋体" w:hAnsi="宋体" w:eastAsia="宋体"/>
          <w:lang w:val="en-US" w:eastAsia="zh-CN"/>
        </w:rPr>
        <w:t>3</w:t>
      </w:r>
      <w:r>
        <w:rPr>
          <w:rFonts w:hint="eastAsia" w:ascii="宋体" w:hAnsi="宋体" w:eastAsia="宋体"/>
        </w:rPr>
        <w:t xml:space="preserve"> 资格审查资料</w:t>
      </w:r>
      <w:r>
        <w:tab/>
      </w:r>
      <w:r>
        <w:fldChar w:fldCharType="begin"/>
      </w:r>
      <w:r>
        <w:instrText xml:space="preserve"> PAGEREF _Toc23580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_Toc7746 </w:instrText>
      </w:r>
      <w:r>
        <w:rPr>
          <w:rFonts w:ascii="宋体" w:hAnsi="宋体"/>
        </w:rPr>
        <w:fldChar w:fldCharType="separate"/>
      </w:r>
      <w:r>
        <w:rPr>
          <w:rFonts w:hint="eastAsia" w:ascii="宋体" w:hAnsi="宋体" w:eastAsia="宋体"/>
        </w:rPr>
        <w:t>3.</w:t>
      </w:r>
      <w:r>
        <w:rPr>
          <w:rFonts w:hint="eastAsia" w:ascii="宋体" w:hAnsi="宋体" w:eastAsia="宋体"/>
          <w:lang w:val="en-US" w:eastAsia="zh-CN"/>
        </w:rPr>
        <w:t>4</w:t>
      </w:r>
      <w:r>
        <w:rPr>
          <w:rFonts w:hint="eastAsia" w:ascii="宋体" w:hAnsi="宋体" w:eastAsia="宋体"/>
        </w:rPr>
        <w:t xml:space="preserve"> 投标文件的编制</w:t>
      </w:r>
      <w:r>
        <w:tab/>
      </w:r>
      <w:r>
        <w:fldChar w:fldCharType="begin"/>
      </w:r>
      <w:r>
        <w:instrText xml:space="preserve"> PAGEREF _Toc7746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_Toc31165 </w:instrText>
      </w:r>
      <w:r>
        <w:rPr>
          <w:rFonts w:ascii="宋体" w:hAnsi="宋体"/>
        </w:rPr>
        <w:fldChar w:fldCharType="separate"/>
      </w:r>
      <w:r>
        <w:rPr>
          <w:rFonts w:hint="eastAsia" w:ascii="宋体" w:hAnsi="宋体"/>
        </w:rPr>
        <w:t>4. 投标</w:t>
      </w:r>
      <w:r>
        <w:tab/>
      </w:r>
      <w:r>
        <w:fldChar w:fldCharType="begin"/>
      </w:r>
      <w:r>
        <w:instrText xml:space="preserve"> PAGEREF _Toc31165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_Toc14009 </w:instrText>
      </w:r>
      <w:r>
        <w:rPr>
          <w:rFonts w:ascii="宋体" w:hAnsi="宋体"/>
        </w:rPr>
        <w:fldChar w:fldCharType="separate"/>
      </w:r>
      <w:r>
        <w:rPr>
          <w:rFonts w:hint="eastAsia" w:ascii="宋体" w:hAnsi="宋体" w:eastAsia="宋体"/>
        </w:rPr>
        <w:t>4.1 投标文件的密封和标记</w:t>
      </w:r>
      <w:r>
        <w:tab/>
      </w:r>
      <w:r>
        <w:fldChar w:fldCharType="begin"/>
      </w:r>
      <w:r>
        <w:instrText xml:space="preserve"> PAGEREF _Toc14009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_Toc12779 </w:instrText>
      </w:r>
      <w:r>
        <w:rPr>
          <w:rFonts w:ascii="宋体" w:hAnsi="宋体"/>
        </w:rPr>
        <w:fldChar w:fldCharType="separate"/>
      </w:r>
      <w:r>
        <w:rPr>
          <w:rFonts w:hint="eastAsia" w:ascii="宋体" w:hAnsi="宋体" w:eastAsia="宋体"/>
        </w:rPr>
        <w:t>4.2 投标文件的递交</w:t>
      </w:r>
      <w:r>
        <w:tab/>
      </w:r>
      <w:r>
        <w:fldChar w:fldCharType="begin"/>
      </w:r>
      <w:r>
        <w:instrText xml:space="preserve"> PAGEREF _Toc12779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_Toc2190 </w:instrText>
      </w:r>
      <w:r>
        <w:rPr>
          <w:rFonts w:ascii="宋体" w:hAnsi="宋体"/>
        </w:rPr>
        <w:fldChar w:fldCharType="separate"/>
      </w:r>
      <w:r>
        <w:rPr>
          <w:rFonts w:hint="eastAsia" w:ascii="宋体" w:hAnsi="宋体" w:eastAsia="宋体"/>
        </w:rPr>
        <w:t>4.3 投标文件的修改与撤回</w:t>
      </w:r>
      <w:r>
        <w:tab/>
      </w:r>
      <w:r>
        <w:fldChar w:fldCharType="begin"/>
      </w:r>
      <w:r>
        <w:instrText xml:space="preserve"> PAGEREF _Toc2190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_Toc20461 </w:instrText>
      </w:r>
      <w:r>
        <w:rPr>
          <w:rFonts w:ascii="宋体" w:hAnsi="宋体"/>
        </w:rPr>
        <w:fldChar w:fldCharType="separate"/>
      </w:r>
      <w:r>
        <w:rPr>
          <w:rFonts w:hint="eastAsia" w:ascii="宋体" w:hAnsi="宋体"/>
        </w:rPr>
        <w:t>5. 开标</w:t>
      </w:r>
      <w:r>
        <w:tab/>
      </w:r>
      <w:r>
        <w:fldChar w:fldCharType="begin"/>
      </w:r>
      <w:r>
        <w:instrText xml:space="preserve"> PAGEREF _Toc20461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_Toc27690 </w:instrText>
      </w:r>
      <w:r>
        <w:rPr>
          <w:rFonts w:ascii="宋体" w:hAnsi="宋体"/>
        </w:rPr>
        <w:fldChar w:fldCharType="separate"/>
      </w:r>
      <w:r>
        <w:rPr>
          <w:rFonts w:hint="eastAsia" w:ascii="宋体" w:hAnsi="宋体" w:eastAsia="宋体"/>
        </w:rPr>
        <w:t>5.1 开标时间和地点</w:t>
      </w:r>
      <w:r>
        <w:tab/>
      </w:r>
      <w:r>
        <w:fldChar w:fldCharType="begin"/>
      </w:r>
      <w:r>
        <w:instrText xml:space="preserve"> PAGEREF _Toc27690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_Toc982 </w:instrText>
      </w:r>
      <w:r>
        <w:rPr>
          <w:rFonts w:ascii="宋体" w:hAnsi="宋体"/>
        </w:rPr>
        <w:fldChar w:fldCharType="separate"/>
      </w:r>
      <w:r>
        <w:rPr>
          <w:rFonts w:hint="eastAsia" w:ascii="宋体" w:hAnsi="宋体" w:eastAsia="宋体"/>
        </w:rPr>
        <w:t>5.2 开标程序</w:t>
      </w:r>
      <w:r>
        <w:tab/>
      </w:r>
      <w:r>
        <w:fldChar w:fldCharType="begin"/>
      </w:r>
      <w:r>
        <w:instrText xml:space="preserve"> PAGEREF _Toc982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_Toc27996 </w:instrText>
      </w:r>
      <w:r>
        <w:rPr>
          <w:rFonts w:ascii="宋体" w:hAnsi="宋体"/>
        </w:rPr>
        <w:fldChar w:fldCharType="separate"/>
      </w:r>
      <w:r>
        <w:rPr>
          <w:rFonts w:hint="eastAsia" w:ascii="宋体" w:hAnsi="宋体"/>
        </w:rPr>
        <w:t>6. 评标</w:t>
      </w:r>
      <w:r>
        <w:tab/>
      </w:r>
      <w:r>
        <w:fldChar w:fldCharType="begin"/>
      </w:r>
      <w:r>
        <w:instrText xml:space="preserve"> PAGEREF _Toc27996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_Toc32281 </w:instrText>
      </w:r>
      <w:r>
        <w:rPr>
          <w:rFonts w:ascii="宋体" w:hAnsi="宋体"/>
        </w:rPr>
        <w:fldChar w:fldCharType="separate"/>
      </w:r>
      <w:r>
        <w:rPr>
          <w:rFonts w:hint="eastAsia" w:ascii="宋体" w:hAnsi="宋体" w:eastAsia="宋体"/>
        </w:rPr>
        <w:t>6.1 评标委员会</w:t>
      </w:r>
      <w:r>
        <w:tab/>
      </w:r>
      <w:r>
        <w:fldChar w:fldCharType="begin"/>
      </w:r>
      <w:r>
        <w:instrText xml:space="preserve"> PAGEREF _Toc32281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_Toc1829 </w:instrText>
      </w:r>
      <w:r>
        <w:rPr>
          <w:rFonts w:ascii="宋体" w:hAnsi="宋体"/>
        </w:rPr>
        <w:fldChar w:fldCharType="separate"/>
      </w:r>
      <w:r>
        <w:rPr>
          <w:rFonts w:hint="eastAsia" w:ascii="宋体" w:hAnsi="宋体" w:eastAsia="宋体"/>
        </w:rPr>
        <w:t>6.2 评标原则</w:t>
      </w:r>
      <w:r>
        <w:tab/>
      </w:r>
      <w:r>
        <w:fldChar w:fldCharType="begin"/>
      </w:r>
      <w:r>
        <w:instrText xml:space="preserve"> PAGEREF _Toc1829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_Toc4264 </w:instrText>
      </w:r>
      <w:r>
        <w:rPr>
          <w:rFonts w:ascii="宋体" w:hAnsi="宋体"/>
        </w:rPr>
        <w:fldChar w:fldCharType="separate"/>
      </w:r>
      <w:r>
        <w:rPr>
          <w:rFonts w:hint="eastAsia" w:ascii="宋体" w:hAnsi="宋体" w:eastAsia="宋体"/>
        </w:rPr>
        <w:t>6.3 评标</w:t>
      </w:r>
      <w:r>
        <w:tab/>
      </w:r>
      <w:r>
        <w:fldChar w:fldCharType="begin"/>
      </w:r>
      <w:r>
        <w:instrText xml:space="preserve"> PAGEREF _Toc4264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_Toc17114 </w:instrText>
      </w:r>
      <w:r>
        <w:rPr>
          <w:rFonts w:ascii="宋体" w:hAnsi="宋体"/>
        </w:rPr>
        <w:fldChar w:fldCharType="separate"/>
      </w:r>
      <w:r>
        <w:rPr>
          <w:rFonts w:hint="eastAsia" w:ascii="宋体" w:hAnsi="宋体"/>
        </w:rPr>
        <w:t>7. 合同授予</w:t>
      </w:r>
      <w:r>
        <w:tab/>
      </w:r>
      <w:r>
        <w:fldChar w:fldCharType="begin"/>
      </w:r>
      <w:r>
        <w:instrText xml:space="preserve"> PAGEREF _Toc17114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_Toc18950 </w:instrText>
      </w:r>
      <w:r>
        <w:rPr>
          <w:rFonts w:ascii="宋体" w:hAnsi="宋体"/>
        </w:rPr>
        <w:fldChar w:fldCharType="separate"/>
      </w:r>
      <w:r>
        <w:rPr>
          <w:rFonts w:hint="eastAsia" w:ascii="宋体" w:hAnsi="宋体" w:eastAsia="宋体"/>
        </w:rPr>
        <w:t>7.1 定标方式</w:t>
      </w:r>
      <w:r>
        <w:tab/>
      </w:r>
      <w:r>
        <w:fldChar w:fldCharType="begin"/>
      </w:r>
      <w:r>
        <w:instrText xml:space="preserve"> PAGEREF _Toc18950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_Toc32104 </w:instrText>
      </w:r>
      <w:r>
        <w:rPr>
          <w:rFonts w:ascii="宋体" w:hAnsi="宋体"/>
        </w:rPr>
        <w:fldChar w:fldCharType="separate"/>
      </w:r>
      <w:r>
        <w:rPr>
          <w:rFonts w:hint="eastAsia" w:ascii="宋体" w:hAnsi="宋体" w:eastAsia="宋体"/>
        </w:rPr>
        <w:t>7.2 中标通知</w:t>
      </w:r>
      <w:r>
        <w:tab/>
      </w:r>
      <w:r>
        <w:fldChar w:fldCharType="begin"/>
      </w:r>
      <w:r>
        <w:instrText xml:space="preserve"> PAGEREF _Toc32104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_Toc25083 </w:instrText>
      </w:r>
      <w:r>
        <w:rPr>
          <w:rFonts w:ascii="宋体" w:hAnsi="宋体"/>
        </w:rPr>
        <w:fldChar w:fldCharType="separate"/>
      </w:r>
      <w:r>
        <w:rPr>
          <w:rFonts w:hint="eastAsia" w:ascii="宋体" w:hAnsi="宋体" w:eastAsia="宋体"/>
        </w:rPr>
        <w:t>7.3 履约担保</w:t>
      </w:r>
      <w:r>
        <w:tab/>
      </w:r>
      <w:r>
        <w:fldChar w:fldCharType="begin"/>
      </w:r>
      <w:r>
        <w:instrText xml:space="preserve"> PAGEREF _Toc25083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_Toc27591 </w:instrText>
      </w:r>
      <w:r>
        <w:rPr>
          <w:rFonts w:ascii="宋体" w:hAnsi="宋体"/>
        </w:rPr>
        <w:fldChar w:fldCharType="separate"/>
      </w:r>
      <w:r>
        <w:rPr>
          <w:rFonts w:hint="eastAsia" w:ascii="宋体" w:hAnsi="宋体" w:eastAsia="宋体"/>
        </w:rPr>
        <w:t>7.4 签订合同</w:t>
      </w:r>
      <w:r>
        <w:tab/>
      </w:r>
      <w:r>
        <w:fldChar w:fldCharType="begin"/>
      </w:r>
      <w:r>
        <w:instrText xml:space="preserve"> PAGEREF _Toc27591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_Toc19653 </w:instrText>
      </w:r>
      <w:r>
        <w:rPr>
          <w:rFonts w:ascii="宋体" w:hAnsi="宋体"/>
        </w:rPr>
        <w:fldChar w:fldCharType="separate"/>
      </w:r>
      <w:r>
        <w:rPr>
          <w:rFonts w:hint="eastAsia" w:ascii="宋体" w:hAnsi="宋体"/>
        </w:rPr>
        <w:t>8. 重新招标和不再招标</w:t>
      </w:r>
      <w:r>
        <w:tab/>
      </w:r>
      <w:r>
        <w:fldChar w:fldCharType="begin"/>
      </w:r>
      <w:r>
        <w:instrText xml:space="preserve"> PAGEREF _Toc19653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_Toc32724 </w:instrText>
      </w:r>
      <w:r>
        <w:rPr>
          <w:rFonts w:ascii="宋体" w:hAnsi="宋体"/>
        </w:rPr>
        <w:fldChar w:fldCharType="separate"/>
      </w:r>
      <w:r>
        <w:rPr>
          <w:rFonts w:hint="eastAsia" w:ascii="宋体" w:hAnsi="宋体"/>
        </w:rPr>
        <w:t>9. 纪律和监督</w:t>
      </w:r>
      <w:r>
        <w:tab/>
      </w:r>
      <w:r>
        <w:fldChar w:fldCharType="begin"/>
      </w:r>
      <w:r>
        <w:instrText xml:space="preserve"> PAGEREF _Toc32724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_Toc12542 </w:instrText>
      </w:r>
      <w:r>
        <w:rPr>
          <w:rFonts w:ascii="宋体" w:hAnsi="宋体"/>
        </w:rPr>
        <w:fldChar w:fldCharType="separate"/>
      </w:r>
      <w:r>
        <w:rPr>
          <w:rFonts w:hint="eastAsia" w:ascii="宋体" w:hAnsi="宋体" w:eastAsia="宋体"/>
        </w:rPr>
        <w:t>9.1 对招标人的纪律要求</w:t>
      </w:r>
      <w:r>
        <w:tab/>
      </w:r>
      <w:r>
        <w:fldChar w:fldCharType="begin"/>
      </w:r>
      <w:r>
        <w:instrText xml:space="preserve"> PAGEREF _Toc12542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_Toc6443 </w:instrText>
      </w:r>
      <w:r>
        <w:rPr>
          <w:rFonts w:ascii="宋体" w:hAnsi="宋体"/>
        </w:rPr>
        <w:fldChar w:fldCharType="separate"/>
      </w:r>
      <w:r>
        <w:rPr>
          <w:rFonts w:hint="eastAsia" w:ascii="宋体" w:hAnsi="宋体" w:eastAsia="宋体"/>
        </w:rPr>
        <w:t>9.2 对投标人的纪律要求</w:t>
      </w:r>
      <w:r>
        <w:tab/>
      </w:r>
      <w:r>
        <w:fldChar w:fldCharType="begin"/>
      </w:r>
      <w:r>
        <w:instrText xml:space="preserve"> PAGEREF _Toc6443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_Toc7571 </w:instrText>
      </w:r>
      <w:r>
        <w:rPr>
          <w:rFonts w:ascii="宋体" w:hAnsi="宋体"/>
        </w:rPr>
        <w:fldChar w:fldCharType="separate"/>
      </w:r>
      <w:r>
        <w:rPr>
          <w:rFonts w:hint="eastAsia" w:ascii="宋体" w:hAnsi="宋体" w:eastAsia="宋体"/>
        </w:rPr>
        <w:t>9.3 对评标委员会成员的纪律要求</w:t>
      </w:r>
      <w:r>
        <w:tab/>
      </w:r>
      <w:r>
        <w:fldChar w:fldCharType="begin"/>
      </w:r>
      <w:r>
        <w:instrText xml:space="preserve"> PAGEREF _Toc7571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_Toc2497 </w:instrText>
      </w:r>
      <w:r>
        <w:rPr>
          <w:rFonts w:ascii="宋体" w:hAnsi="宋体"/>
        </w:rPr>
        <w:fldChar w:fldCharType="separate"/>
      </w:r>
      <w:r>
        <w:rPr>
          <w:rFonts w:hint="eastAsia" w:ascii="宋体" w:hAnsi="宋体" w:eastAsia="宋体"/>
        </w:rPr>
        <w:t>9.4 对与评标活动有关的工作人员的纪律要求</w:t>
      </w:r>
      <w:r>
        <w:tab/>
      </w:r>
      <w:r>
        <w:fldChar w:fldCharType="begin"/>
      </w:r>
      <w:r>
        <w:instrText xml:space="preserve"> PAGEREF _Toc2497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_Toc2166 </w:instrText>
      </w:r>
      <w:r>
        <w:rPr>
          <w:rFonts w:ascii="宋体" w:hAnsi="宋体"/>
        </w:rPr>
        <w:fldChar w:fldCharType="separate"/>
      </w:r>
      <w:r>
        <w:rPr>
          <w:rFonts w:hint="eastAsia" w:ascii="宋体" w:hAnsi="宋体" w:eastAsia="宋体"/>
        </w:rPr>
        <w:t>9.5 投诉</w:t>
      </w:r>
      <w:r>
        <w:tab/>
      </w:r>
      <w:r>
        <w:fldChar w:fldCharType="begin"/>
      </w:r>
      <w:r>
        <w:instrText xml:space="preserve"> PAGEREF _Toc2166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_Toc29766 </w:instrText>
      </w:r>
      <w:r>
        <w:rPr>
          <w:rFonts w:ascii="宋体" w:hAnsi="宋体"/>
        </w:rPr>
        <w:fldChar w:fldCharType="separate"/>
      </w:r>
      <w:r>
        <w:rPr>
          <w:rFonts w:hint="eastAsia" w:ascii="宋体" w:hAnsi="宋体"/>
          <w:szCs w:val="24"/>
        </w:rPr>
        <w:t>10. 需要补充的其他内容</w:t>
      </w:r>
      <w:r>
        <w:tab/>
      </w:r>
      <w:r>
        <w:fldChar w:fldCharType="begin"/>
      </w:r>
      <w:r>
        <w:instrText xml:space="preserve"> PAGEREF _Toc29766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pPr>
        <w:pStyle w:val="12"/>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_Toc9213 </w:instrText>
      </w:r>
      <w:r>
        <w:rPr>
          <w:rFonts w:ascii="宋体" w:hAnsi="宋体"/>
        </w:rPr>
        <w:fldChar w:fldCharType="separate"/>
      </w:r>
      <w:r>
        <w:rPr>
          <w:rFonts w:hint="eastAsia" w:ascii="宋体" w:hAnsi="宋体" w:eastAsia="宋体"/>
        </w:rPr>
        <w:t>10.1解释权</w:t>
      </w:r>
      <w:r>
        <w:tab/>
      </w:r>
      <w:r>
        <w:fldChar w:fldCharType="begin"/>
      </w:r>
      <w:r>
        <w:instrText xml:space="preserve"> PAGEREF _Toc9213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pPr>
        <w:pStyle w:val="12"/>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_Toc31381 </w:instrText>
      </w:r>
      <w:r>
        <w:rPr>
          <w:rFonts w:ascii="宋体" w:hAnsi="宋体"/>
        </w:rPr>
        <w:fldChar w:fldCharType="separate"/>
      </w:r>
      <w:r>
        <w:rPr>
          <w:rFonts w:hint="eastAsia" w:ascii="宋体" w:hAnsi="宋体" w:eastAsia="宋体"/>
        </w:rPr>
        <w:t>10.2投标人信誉要求</w:t>
      </w:r>
      <w:r>
        <w:tab/>
      </w:r>
      <w:r>
        <w:fldChar w:fldCharType="begin"/>
      </w:r>
      <w:r>
        <w:instrText xml:space="preserve"> PAGEREF _Toc31381 \h </w:instrText>
      </w:r>
      <w:r>
        <w:fldChar w:fldCharType="separate"/>
      </w:r>
      <w:r>
        <w:t>16</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_Toc18435 </w:instrText>
      </w:r>
      <w:r>
        <w:rPr>
          <w:rFonts w:ascii="宋体" w:hAnsi="宋体"/>
        </w:rPr>
        <w:fldChar w:fldCharType="separate"/>
      </w:r>
      <w:r>
        <w:rPr>
          <w:rFonts w:hint="eastAsia" w:ascii="宋体" w:hAnsi="宋体"/>
          <w:bCs/>
        </w:rPr>
        <w:t>第三章 评标办法</w:t>
      </w:r>
      <w:r>
        <w:rPr>
          <w:rFonts w:hint="eastAsia" w:ascii="宋体" w:hAnsi="宋体" w:eastAsia="宋体"/>
          <w:bCs/>
        </w:rPr>
        <w:t>（最低评标价法）</w:t>
      </w:r>
      <w:r>
        <w:tab/>
      </w:r>
      <w:r>
        <w:fldChar w:fldCharType="begin"/>
      </w:r>
      <w:r>
        <w:instrText xml:space="preserve"> PAGEREF _Toc18435 \h </w:instrText>
      </w:r>
      <w:r>
        <w:fldChar w:fldCharType="separate"/>
      </w:r>
      <w:r>
        <w:t>17</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_Toc9414 </w:instrText>
      </w:r>
      <w:r>
        <w:rPr>
          <w:rFonts w:ascii="宋体" w:hAnsi="宋体"/>
        </w:rPr>
        <w:fldChar w:fldCharType="separate"/>
      </w:r>
      <w:r>
        <w:rPr>
          <w:rFonts w:hint="eastAsia" w:ascii="宋体" w:hAnsi="宋体" w:eastAsia="宋体" w:cs="Times New Roman"/>
          <w:bCs w:val="0"/>
          <w:kern w:val="44"/>
          <w:szCs w:val="44"/>
          <w:lang w:val="en-US" w:eastAsia="zh-CN" w:bidi="ar-SA"/>
        </w:rPr>
        <w:t>第四章 合同条款及格式</w:t>
      </w:r>
      <w:r>
        <w:tab/>
      </w:r>
      <w:r>
        <w:fldChar w:fldCharType="begin"/>
      </w:r>
      <w:r>
        <w:instrText xml:space="preserve"> PAGEREF _Toc9414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_Toc21832 </w:instrText>
      </w:r>
      <w:r>
        <w:rPr>
          <w:rFonts w:ascii="宋体" w:hAnsi="宋体"/>
        </w:rPr>
        <w:fldChar w:fldCharType="separate"/>
      </w:r>
      <w:r>
        <w:rPr>
          <w:rFonts w:hint="eastAsia" w:ascii="黑体" w:hAnsi="黑体" w:eastAsia="黑体" w:cs="黑体"/>
          <w:bCs/>
          <w:spacing w:val="4"/>
          <w:szCs w:val="48"/>
          <w:lang w:eastAsia="zh-CN"/>
        </w:rPr>
        <w:t>水泥</w:t>
      </w:r>
      <w:r>
        <w:rPr>
          <w:rFonts w:hint="eastAsia" w:ascii="黑体" w:hAnsi="黑体" w:eastAsia="黑体" w:cs="黑体"/>
          <w:bCs/>
          <w:spacing w:val="4"/>
          <w:szCs w:val="48"/>
          <w:lang w:val="en-US" w:eastAsia="zh-CN"/>
        </w:rPr>
        <w:t>采购</w:t>
      </w:r>
      <w:r>
        <w:rPr>
          <w:rFonts w:hint="eastAsia" w:ascii="黑体" w:hAnsi="黑体" w:eastAsia="黑体" w:cs="黑体"/>
          <w:bCs/>
          <w:spacing w:val="4"/>
          <w:szCs w:val="48"/>
          <w:lang w:eastAsia="zh-CN"/>
        </w:rPr>
        <w:t>合同</w:t>
      </w:r>
      <w:r>
        <w:tab/>
      </w:r>
      <w:r>
        <w:fldChar w:fldCharType="begin"/>
      </w:r>
      <w:r>
        <w:instrText xml:space="preserve"> PAGEREF _Toc21832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_Toc31195 </w:instrText>
      </w:r>
      <w:r>
        <w:rPr>
          <w:rFonts w:ascii="宋体" w:hAnsi="宋体"/>
        </w:rPr>
        <w:fldChar w:fldCharType="separate"/>
      </w:r>
      <w:r>
        <w:rPr>
          <w:rFonts w:hint="eastAsia" w:ascii="宋体" w:hAnsi="宋体"/>
          <w:bCs w:val="0"/>
        </w:rPr>
        <w:t>第五章  招标工程量清单</w:t>
      </w:r>
      <w:r>
        <w:tab/>
      </w:r>
      <w:r>
        <w:fldChar w:fldCharType="begin"/>
      </w:r>
      <w:r>
        <w:instrText xml:space="preserve"> PAGEREF _Toc31195 \h </w:instrText>
      </w:r>
      <w:r>
        <w:fldChar w:fldCharType="separate"/>
      </w:r>
      <w:r>
        <w:t>23</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_Toc10604 </w:instrText>
      </w:r>
      <w:r>
        <w:rPr>
          <w:rFonts w:ascii="宋体" w:hAnsi="宋体"/>
        </w:rPr>
        <w:fldChar w:fldCharType="separate"/>
      </w:r>
      <w:r>
        <w:rPr>
          <w:rFonts w:hint="eastAsia" w:ascii="宋体" w:hAnsi="宋体" w:eastAsia="宋体"/>
          <w:bCs w:val="0"/>
        </w:rPr>
        <w:t>第</w:t>
      </w:r>
      <w:r>
        <w:rPr>
          <w:rFonts w:hint="eastAsia" w:ascii="宋体" w:hAnsi="宋体" w:eastAsia="宋体"/>
          <w:bCs w:val="0"/>
          <w:lang w:val="en-US" w:eastAsia="zh-CN"/>
        </w:rPr>
        <w:t>六</w:t>
      </w:r>
      <w:r>
        <w:rPr>
          <w:rFonts w:hint="eastAsia" w:ascii="宋体" w:hAnsi="宋体" w:eastAsia="宋体"/>
          <w:bCs w:val="0"/>
        </w:rPr>
        <w:t>章  技术标准和要求</w:t>
      </w:r>
      <w:r>
        <w:tab/>
      </w:r>
      <w:r>
        <w:fldChar w:fldCharType="begin"/>
      </w:r>
      <w:r>
        <w:instrText xml:space="preserve"> PAGEREF _Toc10604 \h </w:instrText>
      </w:r>
      <w:r>
        <w:fldChar w:fldCharType="separate"/>
      </w:r>
      <w:r>
        <w:t>24</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_Toc24537 </w:instrText>
      </w:r>
      <w:r>
        <w:rPr>
          <w:rFonts w:ascii="宋体" w:hAnsi="宋体"/>
        </w:rPr>
        <w:fldChar w:fldCharType="separate"/>
      </w:r>
      <w:r>
        <w:rPr>
          <w:rFonts w:hint="eastAsia" w:ascii="宋体" w:hAnsi="宋体"/>
          <w:bCs w:val="0"/>
        </w:rPr>
        <w:t>第</w:t>
      </w:r>
      <w:r>
        <w:rPr>
          <w:rFonts w:hint="eastAsia" w:ascii="宋体" w:hAnsi="宋体"/>
          <w:bCs w:val="0"/>
          <w:lang w:val="en-US" w:eastAsia="zh-CN"/>
        </w:rPr>
        <w:t>七</w:t>
      </w:r>
      <w:r>
        <w:rPr>
          <w:rFonts w:hint="eastAsia" w:ascii="宋体" w:hAnsi="宋体"/>
          <w:bCs w:val="0"/>
        </w:rPr>
        <w:t>章  投标文件格式</w:t>
      </w:r>
      <w:r>
        <w:tab/>
      </w:r>
      <w:r>
        <w:fldChar w:fldCharType="begin"/>
      </w:r>
      <w:r>
        <w:instrText xml:space="preserve"> PAGEREF _Toc24537 \h </w:instrText>
      </w:r>
      <w:r>
        <w:fldChar w:fldCharType="separate"/>
      </w:r>
      <w:r>
        <w:t>25</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_Toc3875 </w:instrText>
      </w:r>
      <w:r>
        <w:rPr>
          <w:rFonts w:ascii="宋体" w:hAnsi="宋体"/>
        </w:rPr>
        <w:fldChar w:fldCharType="separate"/>
      </w:r>
      <w:r>
        <w:rPr>
          <w:rFonts w:hint="eastAsia" w:ascii="宋体" w:hAnsi="宋体" w:cs="宋体"/>
        </w:rPr>
        <w:t>（项目名称）</w:t>
      </w:r>
      <w:r>
        <w:tab/>
      </w:r>
      <w:r>
        <w:fldChar w:fldCharType="begin"/>
      </w:r>
      <w:r>
        <w:instrText xml:space="preserve"> PAGEREF _Toc3875 \h </w:instrText>
      </w:r>
      <w:r>
        <w:fldChar w:fldCharType="separate"/>
      </w:r>
      <w:r>
        <w:t>26</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_Toc25539 </w:instrText>
      </w:r>
      <w:r>
        <w:rPr>
          <w:rFonts w:ascii="宋体" w:hAnsi="宋体"/>
        </w:rPr>
        <w:fldChar w:fldCharType="separate"/>
      </w:r>
      <w:r>
        <w:rPr>
          <w:rFonts w:hint="eastAsia" w:ascii="宋体" w:hAnsi="宋体" w:cs="宋体"/>
          <w:szCs w:val="28"/>
        </w:rPr>
        <w:t>（商务标）</w:t>
      </w:r>
      <w:r>
        <w:tab/>
      </w:r>
      <w:r>
        <w:fldChar w:fldCharType="begin"/>
      </w:r>
      <w:r>
        <w:instrText xml:space="preserve"> PAGEREF _Toc25539 \h </w:instrText>
      </w:r>
      <w:r>
        <w:fldChar w:fldCharType="separate"/>
      </w:r>
      <w:r>
        <w:t>26</w:t>
      </w:r>
      <w:r>
        <w:fldChar w:fldCharType="end"/>
      </w:r>
      <w:r>
        <w:rPr>
          <w:rFonts w:ascii="宋体" w:hAnsi="宋体"/>
          <w:color w:val="000000" w:themeColor="text1"/>
          <w14:textFill>
            <w14:solidFill>
              <w14:schemeClr w14:val="tx1"/>
            </w14:solidFill>
          </w14:textFill>
        </w:rPr>
        <w:fldChar w:fldCharType="end"/>
      </w:r>
    </w:p>
    <w:p>
      <w:pPr>
        <w:pStyle w:val="17"/>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_Toc28634 </w:instrText>
      </w:r>
      <w:r>
        <w:rPr>
          <w:rFonts w:ascii="宋体" w:hAnsi="宋体"/>
        </w:rPr>
        <w:fldChar w:fldCharType="separate"/>
      </w:r>
      <w:r>
        <w:rPr>
          <w:rFonts w:ascii="Arial" w:hAnsi="Arial" w:eastAsia="宋体" w:cs="Arial"/>
          <w:highlight w:val="none"/>
        </w:rPr>
        <w:t>一、投标函</w:t>
      </w:r>
      <w:r>
        <w:tab/>
      </w:r>
      <w:r>
        <w:fldChar w:fldCharType="begin"/>
      </w:r>
      <w:r>
        <w:instrText xml:space="preserve"> PAGEREF _Toc28634 \h </w:instrText>
      </w:r>
      <w:r>
        <w:fldChar w:fldCharType="separate"/>
      </w:r>
      <w:r>
        <w:t>27</w:t>
      </w:r>
      <w:r>
        <w:fldChar w:fldCharType="end"/>
      </w:r>
      <w:r>
        <w:rPr>
          <w:rFonts w:ascii="宋体" w:hAnsi="宋体"/>
          <w:color w:val="000000" w:themeColor="text1"/>
          <w14:textFill>
            <w14:solidFill>
              <w14:schemeClr w14:val="tx1"/>
            </w14:solidFill>
          </w14:textFill>
        </w:rPr>
        <w:fldChar w:fldCharType="end"/>
      </w:r>
    </w:p>
    <w:p>
      <w:pPr>
        <w:pStyle w:val="17"/>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_Toc22878 </w:instrText>
      </w:r>
      <w:r>
        <w:rPr>
          <w:rFonts w:ascii="宋体" w:hAnsi="宋体"/>
        </w:rPr>
        <w:fldChar w:fldCharType="separate"/>
      </w:r>
      <w:r>
        <w:rPr>
          <w:rFonts w:hint="eastAsia" w:eastAsia="宋体" w:cs="Arial"/>
        </w:rPr>
        <w:t>1）</w:t>
      </w:r>
      <w:r>
        <w:rPr>
          <w:rFonts w:eastAsia="宋体" w:cs="Arial"/>
        </w:rPr>
        <w:t>法定代表人（单位负责人）身份证明</w:t>
      </w:r>
      <w:r>
        <w:tab/>
      </w:r>
      <w:r>
        <w:fldChar w:fldCharType="begin"/>
      </w:r>
      <w:r>
        <w:instrText xml:space="preserve"> PAGEREF _Toc22878 \h </w:instrText>
      </w:r>
      <w:r>
        <w:fldChar w:fldCharType="separate"/>
      </w:r>
      <w:r>
        <w:t>28</w:t>
      </w:r>
      <w:r>
        <w:fldChar w:fldCharType="end"/>
      </w:r>
      <w:r>
        <w:rPr>
          <w:rFonts w:ascii="宋体" w:hAnsi="宋体"/>
          <w:color w:val="000000" w:themeColor="text1"/>
          <w14:textFill>
            <w14:solidFill>
              <w14:schemeClr w14:val="tx1"/>
            </w14:solidFill>
          </w14:textFill>
        </w:rPr>
        <w:fldChar w:fldCharType="end"/>
      </w:r>
    </w:p>
    <w:p>
      <w:pPr>
        <w:pStyle w:val="17"/>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_Toc12388 </w:instrText>
      </w:r>
      <w:r>
        <w:rPr>
          <w:rFonts w:ascii="宋体" w:hAnsi="宋体"/>
        </w:rPr>
        <w:fldChar w:fldCharType="separate"/>
      </w:r>
      <w:r>
        <w:rPr>
          <w:rFonts w:hint="eastAsia" w:eastAsia="宋体" w:cs="Arial"/>
        </w:rPr>
        <w:t>2）</w:t>
      </w:r>
      <w:r>
        <w:rPr>
          <w:rFonts w:eastAsia="宋体" w:cs="Arial"/>
        </w:rPr>
        <w:t>授权委托书</w:t>
      </w:r>
      <w:r>
        <w:tab/>
      </w:r>
      <w:r>
        <w:fldChar w:fldCharType="begin"/>
      </w:r>
      <w:r>
        <w:instrText xml:space="preserve"> PAGEREF _Toc12388 \h </w:instrText>
      </w:r>
      <w:r>
        <w:fldChar w:fldCharType="separate"/>
      </w:r>
      <w:r>
        <w:t>29</w:t>
      </w:r>
      <w:r>
        <w:fldChar w:fldCharType="end"/>
      </w:r>
      <w:r>
        <w:rPr>
          <w:rFonts w:ascii="宋体" w:hAnsi="宋体"/>
          <w:color w:val="000000" w:themeColor="text1"/>
          <w14:textFill>
            <w14:solidFill>
              <w14:schemeClr w14:val="tx1"/>
            </w14:solidFill>
          </w14:textFill>
        </w:rPr>
        <w:fldChar w:fldCharType="end"/>
      </w:r>
    </w:p>
    <w:p>
      <w:pPr>
        <w:rPr>
          <w:rFonts w:hint="eastAsia" w:ascii="宋体" w:hAnsi="宋体"/>
          <w:b w:val="0"/>
          <w:bCs w:val="0"/>
          <w:color w:val="000000" w:themeColor="text1"/>
          <w:sz w:val="32"/>
          <w14:textFill>
            <w14:solidFill>
              <w14:schemeClr w14:val="tx1"/>
            </w14:solidFill>
          </w14:textFill>
        </w:rPr>
        <w:sectPr>
          <w:footerReference r:id="rId3" w:type="default"/>
          <w:pgSz w:w="11900" w:h="16840"/>
          <w:pgMar w:top="1260" w:right="1440" w:bottom="180" w:left="1140" w:header="0" w:footer="0" w:gutter="0"/>
          <w:pgNumType w:start="1"/>
          <w:cols w:space="720" w:num="1"/>
        </w:sectPr>
      </w:pPr>
      <w:r>
        <w:rPr>
          <w:rFonts w:ascii="宋体" w:hAnsi="宋体"/>
          <w:color w:val="000000" w:themeColor="text1"/>
          <w14:textFill>
            <w14:solidFill>
              <w14:schemeClr w14:val="tx1"/>
            </w14:solidFill>
          </w14:textFill>
        </w:rPr>
        <w:fldChar w:fldCharType="end"/>
      </w:r>
      <w:bookmarkEnd w:id="0"/>
      <w:bookmarkEnd w:id="1"/>
      <w:bookmarkStart w:id="2" w:name="_Toc27986204"/>
      <w:bookmarkStart w:id="3" w:name="_Toc34814172"/>
      <w:bookmarkStart w:id="4" w:name="_Toc149206219"/>
      <w:bookmarkStart w:id="5" w:name="_Toc152042287"/>
      <w:bookmarkStart w:id="6" w:name="_Toc144974479"/>
      <w:bookmarkStart w:id="7" w:name="_Toc152045511"/>
    </w:p>
    <w:bookmarkEnd w:id="2"/>
    <w:bookmarkEnd w:id="3"/>
    <w:p>
      <w:pPr>
        <w:pStyle w:val="3"/>
        <w:spacing w:before="120" w:after="120" w:line="400" w:lineRule="exact"/>
        <w:jc w:val="both"/>
        <w:rPr>
          <w:rFonts w:hint="eastAsia" w:ascii="宋体" w:hAnsi="宋体" w:cs="宋体"/>
          <w:b w:val="0"/>
          <w:bCs w:val="0"/>
          <w:color w:val="000000" w:themeColor="text1"/>
          <w:sz w:val="32"/>
          <w:szCs w:val="32"/>
          <w14:textFill>
            <w14:solidFill>
              <w14:schemeClr w14:val="tx1"/>
            </w14:solidFill>
          </w14:textFill>
        </w:rPr>
      </w:pPr>
      <w:bookmarkStart w:id="8" w:name="_Toc27986205"/>
      <w:bookmarkStart w:id="9" w:name="_Toc34814173"/>
      <w:bookmarkStart w:id="10" w:name="_Toc149206220"/>
      <w:bookmarkStart w:id="11" w:name="_Toc4143"/>
      <w:bookmarkStart w:id="12" w:name="_Toc17708224"/>
      <w:r>
        <w:rPr>
          <w:rFonts w:hint="eastAsia" w:ascii="宋体" w:hAnsi="宋体" w:cs="宋体"/>
          <w:color w:val="000000" w:themeColor="text1"/>
          <w:sz w:val="32"/>
          <w:szCs w:val="32"/>
          <w14:textFill>
            <w14:solidFill>
              <w14:schemeClr w14:val="tx1"/>
            </w14:solidFill>
          </w14:textFill>
        </w:rPr>
        <w:t xml:space="preserve">第一章  </w:t>
      </w:r>
      <w:bookmarkEnd w:id="8"/>
      <w:bookmarkEnd w:id="9"/>
      <w:r>
        <w:rPr>
          <w:rFonts w:hint="eastAsia" w:ascii="宋体" w:hAnsi="宋体" w:cs="宋体"/>
          <w:color w:val="000000" w:themeColor="text1"/>
          <w:sz w:val="32"/>
          <w:szCs w:val="32"/>
          <w14:textFill>
            <w14:solidFill>
              <w14:schemeClr w14:val="tx1"/>
            </w14:solidFill>
          </w14:textFill>
        </w:rPr>
        <w:t>招标公告</w:t>
      </w:r>
      <w:bookmarkEnd w:id="4"/>
      <w:bookmarkEnd w:id="10"/>
      <w:bookmarkEnd w:id="11"/>
    </w:p>
    <w:p>
      <w:pPr>
        <w:pStyle w:val="23"/>
        <w:spacing w:before="0" w:line="360" w:lineRule="auto"/>
        <w:ind w:firstLine="361" w:firstLineChars="100"/>
        <w:jc w:val="center"/>
        <w:rPr>
          <w:rFonts w:ascii="宋体" w:hAnsi="宋体"/>
          <w:b/>
          <w:bCs/>
          <w:color w:val="000000" w:themeColor="text1"/>
          <w:sz w:val="36"/>
          <w:szCs w:val="36"/>
          <w14:textFill>
            <w14:solidFill>
              <w14:schemeClr w14:val="tx1"/>
            </w14:solidFill>
          </w14:textFill>
        </w:rPr>
      </w:pPr>
      <w:bookmarkStart w:id="13" w:name="_Toc10467"/>
      <w:bookmarkStart w:id="14" w:name="_Toc149206221"/>
      <w:bookmarkStart w:id="15" w:name="_Toc24429"/>
      <w:bookmarkStart w:id="16" w:name="_Toc149205778"/>
      <w:bookmarkStart w:id="17" w:name="_Toc149206073"/>
      <w:bookmarkStart w:id="18" w:name="_Toc152045512"/>
      <w:bookmarkStart w:id="19" w:name="_Toc144974480"/>
      <w:bookmarkStart w:id="20" w:name="_Toc152042288"/>
      <w:bookmarkStart w:id="21" w:name="_Toc4023"/>
      <w:bookmarkStart w:id="22" w:name="_Toc8371"/>
      <w:bookmarkStart w:id="23" w:name="_Toc31882"/>
      <w:bookmarkStart w:id="24" w:name="_Toc69214543"/>
      <w:bookmarkStart w:id="25" w:name="_Toc17708225"/>
      <w:bookmarkStart w:id="26" w:name="_Toc10028"/>
      <w:r>
        <w:rPr>
          <w:rFonts w:hint="eastAsia" w:ascii="宋体" w:hAnsi="宋体" w:eastAsia="宋体" w:cs="宋体"/>
          <w:b/>
          <w:bCs/>
          <w:color w:val="000000" w:themeColor="text1"/>
          <w:sz w:val="36"/>
          <w:szCs w:val="36"/>
          <w:lang w:val="en-US" w:eastAsia="zh-CN"/>
          <w14:textFill>
            <w14:solidFill>
              <w14:schemeClr w14:val="tx1"/>
            </w14:solidFill>
          </w14:textFill>
        </w:rPr>
        <w:t>龙港市珊溪引水工程施工42.5普通硅酸盐水泥招标公</w:t>
      </w:r>
      <w:r>
        <w:rPr>
          <w:rFonts w:hint="eastAsia" w:ascii="Arial" w:hAnsi="Arial" w:cs="Arial"/>
          <w:b/>
          <w:bCs/>
          <w:color w:val="000000" w:themeColor="text1"/>
          <w:sz w:val="36"/>
          <w:szCs w:val="36"/>
          <w14:textFill>
            <w14:solidFill>
              <w14:schemeClr w14:val="tx1"/>
            </w14:solidFill>
          </w14:textFill>
        </w:rPr>
        <w:t>告</w:t>
      </w:r>
      <w:bookmarkEnd w:id="13"/>
      <w:bookmarkEnd w:id="14"/>
      <w:bookmarkEnd w:id="15"/>
      <w:bookmarkEnd w:id="16"/>
      <w:bookmarkEnd w:id="17"/>
    </w:p>
    <w:p>
      <w:pPr>
        <w:spacing w:line="360" w:lineRule="auto"/>
        <w:ind w:firstLine="422" w:firstLineChars="200"/>
        <w:rPr>
          <w:rFonts w:ascii="宋体" w:hAnsi="宋体"/>
          <w:b/>
          <w:color w:val="000000" w:themeColor="text1"/>
          <w:sz w:val="21"/>
          <w:szCs w:val="21"/>
          <w14:textFill>
            <w14:solidFill>
              <w14:schemeClr w14:val="tx1"/>
            </w14:solidFill>
          </w14:textFill>
        </w:rPr>
      </w:pPr>
      <w:bookmarkStart w:id="27" w:name="_Toc192"/>
      <w:r>
        <w:rPr>
          <w:rFonts w:ascii="宋体" w:hAnsi="宋体"/>
          <w:b/>
          <w:color w:val="000000" w:themeColor="text1"/>
          <w:sz w:val="21"/>
          <w:szCs w:val="21"/>
          <w14:textFill>
            <w14:solidFill>
              <w14:schemeClr w14:val="tx1"/>
            </w14:solidFill>
          </w14:textFill>
        </w:rPr>
        <w:t>1. 招标条件</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本招标项目</w:t>
      </w:r>
      <w:r>
        <w:rPr>
          <w:rFonts w:hint="eastAsia" w:ascii="宋体" w:hAnsi="宋体" w:eastAsia="宋体" w:cs="宋体"/>
          <w:b w:val="0"/>
          <w:bCs w:val="0"/>
          <w:color w:val="000000" w:themeColor="text1"/>
          <w:sz w:val="21"/>
          <w:szCs w:val="21"/>
          <w:lang w:val="en-US" w:eastAsia="zh-CN"/>
          <w14:textFill>
            <w14:solidFill>
              <w14:schemeClr w14:val="tx1"/>
            </w14:solidFill>
          </w14:textFill>
        </w:rPr>
        <w:t>龙港市珊溪引水工程施工</w:t>
      </w:r>
      <w:r>
        <w:rPr>
          <w:rFonts w:hint="eastAsia" w:ascii="宋体" w:hAnsi="宋体" w:eastAsia="宋体" w:cs="宋体"/>
          <w:b w:val="0"/>
          <w:bCs w:val="0"/>
          <w:color w:val="000000" w:themeColor="text1"/>
          <w:sz w:val="21"/>
          <w:szCs w:val="21"/>
          <w:lang w:eastAsia="zh-CN"/>
          <w14:textFill>
            <w14:solidFill>
              <w14:schemeClr w14:val="tx1"/>
            </w14:solidFill>
          </w14:textFill>
        </w:rPr>
        <w:t>42.5普通硅酸盐水泥</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i w:val="0"/>
          <w:iCs w:val="0"/>
          <w:caps w:val="0"/>
          <w:color w:val="000000" w:themeColor="text1"/>
          <w:spacing w:val="0"/>
          <w:sz w:val="21"/>
          <w:szCs w:val="21"/>
          <w14:textFill>
            <w14:solidFill>
              <w14:schemeClr w14:val="tx1"/>
            </w14:solidFill>
          </w14:textFill>
        </w:rPr>
        <w:t>项目已具备招标条件，招标人为</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温州市市政工程建设开发有限公司</w:t>
      </w:r>
      <w:r>
        <w:rPr>
          <w:rFonts w:hint="eastAsia" w:ascii="宋体" w:hAnsi="宋体" w:eastAsia="宋体" w:cs="宋体"/>
          <w:i w:val="0"/>
          <w:iCs w:val="0"/>
          <w:caps w:val="0"/>
          <w:color w:val="000000" w:themeColor="text1"/>
          <w:spacing w:val="0"/>
          <w:sz w:val="21"/>
          <w:szCs w:val="21"/>
          <w14:textFill>
            <w14:solidFill>
              <w14:schemeClr w14:val="tx1"/>
            </w14:solidFill>
          </w14:textFill>
        </w:rPr>
        <w:t>。项目已具备招标条件，现对该项目进行公开招标</w:t>
      </w:r>
      <w:r>
        <w:rPr>
          <w:rFonts w:hint="eastAsia" w:ascii="宋体" w:hAnsi="宋体" w:eastAsia="宋体" w:cs="宋体"/>
          <w:color w:val="000000" w:themeColor="text1"/>
          <w:sz w:val="21"/>
          <w:szCs w:val="21"/>
          <w14:textFill>
            <w14:solidFill>
              <w14:schemeClr w14:val="tx1"/>
            </w14:solidFill>
          </w14:textFill>
        </w:rPr>
        <w:t>。</w:t>
      </w:r>
    </w:p>
    <w:p>
      <w:pPr>
        <w:spacing w:line="360" w:lineRule="auto"/>
        <w:ind w:firstLine="422" w:firstLineChars="20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2. 项目概况与招标范围</w:t>
      </w:r>
    </w:p>
    <w:p>
      <w:pPr>
        <w:spacing w:line="36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2.1本项目</w:t>
      </w:r>
      <w:r>
        <w:rPr>
          <w:rFonts w:hint="eastAsia" w:ascii="宋体" w:hAnsi="宋体" w:eastAsia="宋体" w:cs="Times New Roman"/>
          <w:i w:val="0"/>
          <w:iCs w:val="0"/>
          <w:caps w:val="0"/>
          <w:color w:val="000000" w:themeColor="text1"/>
          <w:spacing w:val="0"/>
          <w:sz w:val="21"/>
          <w:szCs w:val="21"/>
          <w:shd w:val="clear" w:color="auto" w:fill="auto"/>
          <w:lang w:val="en-US" w:eastAsia="zh-CN"/>
          <w14:textFill>
            <w14:solidFill>
              <w14:schemeClr w14:val="tx1"/>
            </w14:solidFill>
          </w14:textFill>
        </w:rPr>
        <w:t>温州龙港市龙金大道、灵龙大道</w:t>
      </w:r>
      <w:r>
        <w:rPr>
          <w:rFonts w:hint="eastAsia" w:ascii="宋体" w:hAnsi="宋体" w:cs="Times New Roman"/>
          <w:i w:val="0"/>
          <w:iCs w:val="0"/>
          <w:caps w:val="0"/>
          <w:color w:val="000000" w:themeColor="text1"/>
          <w:spacing w:val="0"/>
          <w:sz w:val="21"/>
          <w:szCs w:val="21"/>
          <w:shd w:val="clear" w:color="auto" w:fill="auto"/>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pPr>
        <w:spacing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2.2招标范围</w:t>
      </w:r>
      <w:r>
        <w:rPr>
          <w:rFonts w:hint="eastAsia" w:ascii="宋体" w:hAnsi="宋体" w:eastAsia="宋体" w:cs="宋体"/>
          <w:color w:val="000000" w:themeColor="text1"/>
          <w:sz w:val="21"/>
          <w:szCs w:val="21"/>
          <w:highlight w:val="none"/>
          <w14:textFill>
            <w14:solidFill>
              <w14:schemeClr w14:val="tx1"/>
            </w14:solidFill>
          </w14:textFill>
        </w:rPr>
        <w:t>：42.5普通硅酸盐水泥</w:t>
      </w:r>
      <w:r>
        <w:rPr>
          <w:rFonts w:hint="eastAsia" w:ascii="宋体" w:hAnsi="宋体" w:eastAsia="宋体" w:cs="宋体"/>
          <w:color w:val="000000" w:themeColor="text1"/>
          <w:sz w:val="21"/>
          <w:szCs w:val="21"/>
          <w:highlight w:val="none"/>
          <w:lang w:val="en-US" w:eastAsia="zh-CN"/>
          <w14:textFill>
            <w14:solidFill>
              <w14:schemeClr w14:val="tx1"/>
            </w14:solidFill>
          </w14:textFill>
        </w:rPr>
        <w:t>约10847吨供应</w:t>
      </w:r>
      <w:r>
        <w:rPr>
          <w:rFonts w:hint="eastAsia" w:ascii="宋体" w:hAnsi="宋体" w:cs="宋体"/>
          <w:color w:val="000000" w:themeColor="text1"/>
          <w:sz w:val="21"/>
          <w:szCs w:val="21"/>
          <w:highlight w:val="none"/>
          <w:lang w:val="en-US" w:eastAsia="zh-CN"/>
          <w14:textFill>
            <w14:solidFill>
              <w14:schemeClr w14:val="tx1"/>
            </w14:solidFill>
          </w14:textFill>
        </w:rPr>
        <w:t>（详见42.5普通硅酸盐水泥工程量清单）</w:t>
      </w:r>
      <w:r>
        <w:rPr>
          <w:rFonts w:hint="eastAsia" w:ascii="宋体" w:hAnsi="宋体" w:eastAsia="宋体" w:cs="宋体"/>
          <w:b w:val="0"/>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2.3</w:t>
      </w:r>
      <w:r>
        <w:rPr>
          <w:rFonts w:hint="eastAsia" w:ascii="宋体" w:hAnsi="宋体" w:eastAsia="宋体" w:cs="宋体"/>
          <w:color w:val="000000" w:themeColor="text1"/>
          <w:sz w:val="21"/>
          <w:szCs w:val="21"/>
          <w:highlight w:val="none"/>
          <w:lang w:val="en-US" w:eastAsia="zh-CN"/>
          <w14:textFill>
            <w14:solidFill>
              <w14:schemeClr w14:val="tx1"/>
            </w14:solidFill>
          </w14:textFill>
        </w:rPr>
        <w:t>供货及安装</w:t>
      </w:r>
      <w:r>
        <w:rPr>
          <w:rFonts w:hint="eastAsia" w:ascii="宋体" w:hAnsi="宋体"/>
          <w:color w:val="000000" w:themeColor="text1"/>
          <w:sz w:val="21"/>
          <w:szCs w:val="21"/>
          <w:highlight w:val="none"/>
          <w14:textFill>
            <w14:solidFill>
              <w14:schemeClr w14:val="tx1"/>
            </w14:solidFill>
          </w14:textFill>
        </w:rPr>
        <w:t>工期：</w:t>
      </w:r>
      <w:r>
        <w:rPr>
          <w:rFonts w:hint="eastAsia" w:ascii="宋体" w:hAnsi="宋体" w:cs="宋体"/>
          <w:color w:val="000000" w:themeColor="text1"/>
          <w:sz w:val="21"/>
          <w:szCs w:val="21"/>
          <w:highlight w:val="none"/>
          <w:lang w:val="en-US" w:eastAsia="zh-CN"/>
          <w14:textFill>
            <w14:solidFill>
              <w14:schemeClr w14:val="tx1"/>
            </w14:solidFill>
          </w14:textFill>
        </w:rPr>
        <w:t>计划施工总工期24个月，</w:t>
      </w:r>
      <w:r>
        <w:rPr>
          <w:rFonts w:hint="eastAsia" w:ascii="宋体" w:hAnsi="宋体" w:eastAsia="宋体" w:cs="宋体"/>
          <w:color w:val="000000" w:themeColor="text1"/>
          <w:sz w:val="21"/>
          <w:szCs w:val="21"/>
          <w:highlight w:val="none"/>
          <w:lang w:val="en-US" w:eastAsia="zh-CN"/>
          <w14:textFill>
            <w14:solidFill>
              <w14:schemeClr w14:val="tx1"/>
            </w14:solidFill>
          </w14:textFill>
        </w:rPr>
        <w:t>具体根据总包施工进度要求完成，服从项目部进度要求和管理。</w:t>
      </w:r>
    </w:p>
    <w:p>
      <w:pPr>
        <w:spacing w:line="360" w:lineRule="auto"/>
        <w:ind w:firstLine="420" w:firstLineChars="20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 质量要求：合格。（具体见合同条款第三条、质量要求及乙方对质量负责的条件）</w:t>
      </w:r>
    </w:p>
    <w:p>
      <w:pPr>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3. 投标人资格要求</w:t>
      </w:r>
    </w:p>
    <w:p>
      <w:pPr>
        <w:spacing w:line="360" w:lineRule="auto"/>
        <w:ind w:firstLine="420" w:firstLineChars="200"/>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（1）投标人具有良好业绩及履约能力</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注册资金不少于</w:t>
      </w:r>
      <w:r>
        <w:rPr>
          <w:rFonts w:hint="eastAsia" w:ascii="宋体" w:hAnsi="宋体" w:cs="宋体"/>
          <w:i w:val="0"/>
          <w:iCs w:val="0"/>
          <w:caps w:val="0"/>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00万</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（2）投标人信用良好，无不良记录；</w:t>
      </w:r>
    </w:p>
    <w:p>
      <w:pPr>
        <w:spacing w:line="360" w:lineRule="auto"/>
        <w:ind w:firstLine="420" w:firstLineChars="200"/>
        <w:rPr>
          <w:rFonts w:hint="eastAsia" w:ascii="宋体" w:hAnsi="宋体" w:cs="宋体"/>
          <w:i w:val="0"/>
          <w:iCs w:val="0"/>
          <w: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（3）投标人已入温州</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市市政工程建设开发有限公司</w:t>
      </w:r>
      <w:r>
        <w:rPr>
          <w:rFonts w:hint="eastAsia" w:ascii="宋体" w:hAnsi="宋体" w:cs="宋体"/>
          <w:i w:val="0"/>
          <w:iCs w:val="0"/>
          <w:caps w:val="0"/>
          <w:color w:val="000000" w:themeColor="text1"/>
          <w:spacing w:val="0"/>
          <w:sz w:val="21"/>
          <w:szCs w:val="21"/>
          <w:highlight w:val="none"/>
          <w:lang w:val="en-US" w:eastAsia="zh-CN"/>
          <w14:textFill>
            <w14:solidFill>
              <w14:schemeClr w14:val="tx1"/>
            </w14:solidFill>
          </w14:textFill>
        </w:rPr>
        <w:t>材料供应商库</w:t>
      </w:r>
      <w:r>
        <w:rPr>
          <w:rFonts w:hint="eastAsia" w:ascii="宋体" w:hAnsi="宋体" w:cs="宋体"/>
          <w:i w:val="0"/>
          <w:iCs w:val="0"/>
          <w:caps w:val="0"/>
          <w:color w:val="000000" w:themeColor="text1"/>
          <w:spacing w:val="0"/>
          <w:sz w:val="21"/>
          <w:szCs w:val="21"/>
          <w:highlight w:val="none"/>
          <w:lang w:eastAsia="zh-CN"/>
          <w14:textFill>
            <w14:solidFill>
              <w14:schemeClr w14:val="tx1"/>
            </w14:solidFill>
          </w14:textFill>
        </w:rPr>
        <w:t>；</w:t>
      </w:r>
    </w:p>
    <w:p>
      <w:pPr>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4. 招标文件的获取</w:t>
      </w:r>
    </w:p>
    <w:p>
      <w:pPr>
        <w:spacing w:line="360" w:lineRule="auto"/>
        <w:ind w:firstLine="420" w:firstLineChars="200"/>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4.1</w:t>
      </w:r>
      <w:r>
        <w:rPr>
          <w:rFonts w:hint="eastAsia" w:ascii="宋体" w:hAnsi="宋体"/>
          <w:color w:val="000000" w:themeColor="text1"/>
          <w:sz w:val="21"/>
          <w:szCs w:val="21"/>
          <w:highlight w:val="none"/>
          <w14:textFill>
            <w14:solidFill>
              <w14:schemeClr w14:val="tx1"/>
            </w14:solidFill>
          </w14:textFill>
        </w:rPr>
        <w:t>凡有意参加投标者，请</w:t>
      </w:r>
      <w:r>
        <w:rPr>
          <w:rFonts w:hint="eastAsia" w:ascii="宋体" w:hAnsi="宋体"/>
          <w:color w:val="000000" w:themeColor="text1"/>
          <w:sz w:val="21"/>
          <w:szCs w:val="21"/>
          <w:highlight w:val="none"/>
          <w:lang w:val="en-US" w:eastAsia="zh-CN"/>
          <w14:textFill>
            <w14:solidFill>
              <w14:schemeClr w14:val="tx1"/>
            </w14:solidFill>
          </w14:textFill>
        </w:rPr>
        <w:t>在</w:t>
      </w:r>
      <w:r>
        <w:rPr>
          <w:rFonts w:hint="eastAsia" w:ascii="宋体" w:hAnsi="宋体"/>
          <w:color w:val="000000" w:themeColor="text1"/>
          <w:sz w:val="21"/>
          <w:szCs w:val="21"/>
          <w:highlight w:val="none"/>
          <w14:textFill>
            <w14:solidFill>
              <w14:schemeClr w14:val="tx1"/>
            </w14:solidFill>
          </w14:textFill>
        </w:rPr>
        <w:t>202</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lang w:val="en-US" w:eastAsia="zh-CN"/>
          <w14:textFill>
            <w14:solidFill>
              <w14:schemeClr w14:val="tx1"/>
            </w14:solidFill>
          </w14:textFill>
        </w:rPr>
        <w:t xml:space="preserve"> 21 </w:t>
      </w:r>
      <w:r>
        <w:rPr>
          <w:rFonts w:hint="eastAsia" w:ascii="宋体" w:hAnsi="宋体"/>
          <w:color w:val="000000" w:themeColor="text1"/>
          <w:sz w:val="21"/>
          <w:szCs w:val="21"/>
          <w:highlight w:val="none"/>
          <w14:textFill>
            <w14:solidFill>
              <w14:schemeClr w14:val="tx1"/>
            </w14:solidFill>
          </w14:textFill>
        </w:rPr>
        <w:t>日至202</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lang w:val="en-US" w:eastAsia="zh-CN"/>
          <w14:textFill>
            <w14:solidFill>
              <w14:schemeClr w14:val="tx1"/>
            </w14:solidFill>
          </w14:textFill>
        </w:rPr>
        <w:t xml:space="preserve"> 24 </w:t>
      </w:r>
      <w:r>
        <w:rPr>
          <w:rFonts w:hint="eastAsia" w:ascii="宋体" w:hAnsi="宋体"/>
          <w:color w:val="000000" w:themeColor="text1"/>
          <w:sz w:val="21"/>
          <w:szCs w:val="21"/>
          <w:highlight w:val="none"/>
          <w14:textFill>
            <w14:solidFill>
              <w14:schemeClr w14:val="tx1"/>
            </w14:solidFill>
          </w14:textFill>
        </w:rPr>
        <w:t>日；上午08：30时至</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11：30</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时，下午14：00时至17：30</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lang w:val="en-US" w:eastAsia="zh-CN"/>
          <w14:textFill>
            <w14:solidFill>
              <w14:schemeClr w14:val="tx1"/>
            </w14:solidFill>
          </w14:textFill>
        </w:rPr>
        <w:t>前往</w:t>
      </w:r>
      <w:r>
        <w:rPr>
          <w:rFonts w:hint="eastAsia" w:ascii="宋体" w:hAnsi="宋体"/>
          <w:color w:val="000000" w:themeColor="text1"/>
          <w:sz w:val="21"/>
          <w:szCs w:val="21"/>
          <w:highlight w:val="none"/>
          <w:lang w:eastAsia="zh-CN"/>
          <w14:textFill>
            <w14:solidFill>
              <w14:schemeClr w14:val="tx1"/>
            </w14:solidFill>
          </w14:textFill>
        </w:rPr>
        <w:t>温州市市政工程建设开发有限公司（</w:t>
      </w:r>
      <w:r>
        <w:rPr>
          <w:rFonts w:hint="eastAsia" w:ascii="宋体" w:hAnsi="宋体"/>
          <w:color w:val="000000" w:themeColor="text1"/>
          <w:sz w:val="21"/>
          <w:szCs w:val="21"/>
          <w:highlight w:val="none"/>
          <w:lang w:val="en-US" w:eastAsia="zh-CN"/>
          <w14:textFill>
            <w14:solidFill>
              <w14:schemeClr w14:val="tx1"/>
            </w14:solidFill>
          </w14:textFill>
        </w:rPr>
        <w:t>浙</w:t>
      </w:r>
      <w:r>
        <w:rPr>
          <w:rFonts w:hint="eastAsia" w:ascii="宋体" w:hAnsi="宋体"/>
          <w:color w:val="000000" w:themeColor="text1"/>
          <w:sz w:val="21"/>
          <w:szCs w:val="21"/>
          <w:highlight w:val="none"/>
          <w:lang w:eastAsia="zh-CN"/>
          <w14:textFill>
            <w14:solidFill>
              <w14:schemeClr w14:val="tx1"/>
            </w14:solidFill>
          </w14:textFill>
        </w:rPr>
        <w:t>江省温州市鹿城区锦绣路19号宏嘉大厦1、2幢</w:t>
      </w:r>
      <w:r>
        <w:rPr>
          <w:rFonts w:hint="eastAsia" w:ascii="宋体" w:hAnsi="宋体"/>
          <w:color w:val="000000" w:themeColor="text1"/>
          <w:sz w:val="21"/>
          <w:szCs w:val="21"/>
          <w:highlight w:val="none"/>
          <w:lang w:val="en-US" w:eastAsia="zh-CN"/>
          <w14:textFill>
            <w14:solidFill>
              <w14:schemeClr w14:val="tx1"/>
            </w14:solidFill>
          </w14:textFill>
        </w:rPr>
        <w:t>3楼</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材料设备管理中心323室</w:t>
      </w:r>
      <w:r>
        <w:rPr>
          <w:rFonts w:hint="eastAsia"/>
          <w:color w:val="000000" w:themeColor="text1"/>
          <w:sz w:val="21"/>
          <w:szCs w:val="21"/>
          <w:highlight w:val="none"/>
          <w:lang w:val="en-US" w:eastAsia="zh-CN"/>
          <w14:textFill>
            <w14:solidFill>
              <w14:schemeClr w14:val="tx1"/>
            </w14:solidFill>
          </w14:textFill>
        </w:rPr>
        <w:t>报名，未报名单位谢绝投标，投标单位可在公告下方直接下载招标文件</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报名时提交：1、企业营业执照2、企业委托书</w:t>
      </w:r>
      <w:r>
        <w:rPr>
          <w:rFonts w:hint="eastAsia" w:ascii="宋体" w:hAnsi="宋体" w:cs="宋体"/>
          <w:i w:val="0"/>
          <w:iCs w:val="0"/>
          <w:caps w:val="0"/>
          <w:color w:val="000000" w:themeColor="text1"/>
          <w:spacing w:val="0"/>
          <w:sz w:val="21"/>
          <w:szCs w:val="21"/>
          <w:highlight w:val="none"/>
          <w:lang w:val="en-US" w:eastAsia="zh-CN"/>
          <w14:textFill>
            <w14:solidFill>
              <w14:schemeClr w14:val="tx1"/>
            </w14:solidFill>
          </w14:textFill>
        </w:rPr>
        <w:t>。</w:t>
      </w:r>
    </w:p>
    <w:p>
      <w:pPr>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5. 投标文件的递交</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5.1 投标文件递交的截止时间</w:t>
      </w:r>
      <w:r>
        <w:rPr>
          <w:rFonts w:hint="eastAsia" w:ascii="宋体" w:hAnsi="宋体"/>
          <w:color w:val="000000" w:themeColor="text1"/>
          <w:sz w:val="21"/>
          <w:szCs w:val="21"/>
          <w:highlight w:val="none"/>
          <w14:textFill>
            <w14:solidFill>
              <w14:schemeClr w14:val="tx1"/>
            </w14:solidFill>
          </w14:textFill>
        </w:rPr>
        <w:t>202</w:t>
      </w:r>
      <w:r>
        <w:rPr>
          <w:rFonts w:hint="eastAsia" w:ascii="宋体" w:hAnsi="宋体"/>
          <w:color w:val="000000" w:themeColor="text1"/>
          <w:sz w:val="21"/>
          <w:szCs w:val="21"/>
          <w:highlight w:val="none"/>
          <w:lang w:val="en-US" w:eastAsia="zh-CN"/>
          <w14:textFill>
            <w14:solidFill>
              <w14:schemeClr w14:val="tx1"/>
            </w14:solidFill>
          </w14:textFill>
        </w:rPr>
        <w:t>5年7 月 25 日下午15</w:t>
      </w:r>
      <w:r>
        <w:rPr>
          <w:rFonts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lang w:val="en-US" w:eastAsia="zh-CN"/>
          <w14:textFill>
            <w14:solidFill>
              <w14:schemeClr w14:val="tx1"/>
            </w14:solidFill>
          </w14:textFill>
        </w:rPr>
        <w:t>0</w:t>
      </w:r>
      <w:r>
        <w:rPr>
          <w:rFonts w:hint="eastAsia" w:ascii="宋体" w:hAnsi="宋体"/>
          <w:color w:val="000000" w:themeColor="text1"/>
          <w:sz w:val="21"/>
          <w:szCs w:val="21"/>
          <w:highlight w:val="none"/>
          <w14:textFill>
            <w14:solidFill>
              <w14:schemeClr w14:val="tx1"/>
            </w14:solidFill>
          </w14:textFill>
        </w:rPr>
        <w:t>0分</w:t>
      </w:r>
      <w:r>
        <w:rPr>
          <w:rFonts w:ascii="宋体" w:hAnsi="宋体"/>
          <w:color w:val="000000" w:themeColor="text1"/>
          <w:sz w:val="21"/>
          <w:szCs w:val="21"/>
          <w:highlight w:val="none"/>
          <w14:textFill>
            <w14:solidFill>
              <w14:schemeClr w14:val="tx1"/>
            </w14:solidFill>
          </w14:textFill>
        </w:rPr>
        <w:t>整，</w:t>
      </w:r>
      <w:r>
        <w:rPr>
          <w:rFonts w:ascii="宋体" w:hAnsi="宋体"/>
          <w:color w:val="000000" w:themeColor="text1"/>
          <w:sz w:val="21"/>
          <w:szCs w:val="21"/>
          <w14:textFill>
            <w14:solidFill>
              <w14:schemeClr w14:val="tx1"/>
            </w14:solidFill>
          </w14:textFill>
        </w:rPr>
        <w:t>投标文件递交地点：</w:t>
      </w:r>
      <w:r>
        <w:rPr>
          <w:rFonts w:hint="eastAsia" w:ascii="宋体" w:hAnsi="宋体"/>
          <w:color w:val="000000" w:themeColor="text1"/>
          <w:sz w:val="21"/>
          <w:szCs w:val="21"/>
          <w:lang w:eastAsia="zh-CN"/>
          <w14:textFill>
            <w14:solidFill>
              <w14:schemeClr w14:val="tx1"/>
            </w14:solidFill>
          </w14:textFill>
        </w:rPr>
        <w:t>温州市市政工程建设开发有限公司</w:t>
      </w:r>
      <w:r>
        <w:rPr>
          <w:rFonts w:ascii="宋体" w:hAnsi="宋体"/>
          <w:color w:val="000000" w:themeColor="text1"/>
          <w:sz w:val="21"/>
          <w:szCs w:val="21"/>
          <w14:textFill>
            <w14:solidFill>
              <w14:schemeClr w14:val="tx1"/>
            </w14:solidFill>
          </w14:textFill>
        </w:rPr>
        <w:t>会议室（</w:t>
      </w:r>
      <w:r>
        <w:rPr>
          <w:rFonts w:hint="eastAsia" w:ascii="宋体" w:hAnsi="宋体"/>
          <w:color w:val="000000" w:themeColor="text1"/>
          <w:sz w:val="21"/>
          <w:szCs w:val="21"/>
          <w:lang w:val="en-US" w:eastAsia="zh-CN"/>
          <w14:textFill>
            <w14:solidFill>
              <w14:schemeClr w14:val="tx1"/>
            </w14:solidFill>
          </w14:textFill>
        </w:rPr>
        <w:t>浙</w:t>
      </w: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江省温州市鹿城区锦绣路19号宏嘉大厦1、2幢</w:t>
      </w:r>
      <w:r>
        <w:rPr>
          <w:rFonts w:hint="eastAsia" w:ascii="宋体" w:hAnsi="宋体" w:cs="Times New Roman"/>
          <w:i w:val="0"/>
          <w:iCs w:val="0"/>
          <w:caps w:val="0"/>
          <w:color w:val="000000" w:themeColor="text1"/>
          <w:spacing w:val="0"/>
          <w:sz w:val="21"/>
          <w:szCs w:val="21"/>
          <w:shd w:val="clear" w:color="auto" w:fill="auto"/>
          <w:lang w:val="en-US" w:eastAsia="zh-CN"/>
          <w14:textFill>
            <w14:solidFill>
              <w14:schemeClr w14:val="tx1"/>
            </w14:solidFill>
          </w14:textFill>
        </w:rPr>
        <w:t>3楼</w:t>
      </w:r>
      <w:r>
        <w:rPr>
          <w:rFonts w:hint="eastAsia" w:ascii="宋体" w:hAnsi="宋体" w:eastAsia="宋体" w:cs="Times New Roman"/>
          <w:color w:val="000000" w:themeColor="text1"/>
          <w:sz w:val="21"/>
          <w:szCs w:val="21"/>
          <w:lang w:val="en-US" w:eastAsia="zh-CN"/>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5.2逾期送达的、未送达指定地点的或者不按照投招标文件要求密封的投标文件，招标人将予以拒收。</w:t>
      </w:r>
    </w:p>
    <w:p>
      <w:pPr>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6、</w:t>
      </w:r>
      <w:r>
        <w:rPr>
          <w:rFonts w:hint="eastAsia" w:hAnsi="宋体" w:cs="宋体"/>
          <w:b/>
          <w:bCs/>
          <w:color w:val="000000" w:themeColor="text1"/>
          <w:sz w:val="21"/>
          <w:szCs w:val="21"/>
          <w14:textFill>
            <w14:solidFill>
              <w14:schemeClr w14:val="tx1"/>
            </w14:solidFill>
          </w14:textFill>
        </w:rPr>
        <w:t>公开</w:t>
      </w:r>
      <w:r>
        <w:rPr>
          <w:rFonts w:hint="eastAsia" w:hAnsi="宋体" w:cs="宋体"/>
          <w:b/>
          <w:bCs/>
          <w:color w:val="000000" w:themeColor="text1"/>
          <w:spacing w:val="15"/>
          <w:sz w:val="21"/>
          <w:szCs w:val="21"/>
          <w:shd w:val="clear" w:color="auto" w:fill="FFFFFF"/>
          <w14:textFill>
            <w14:solidFill>
              <w14:schemeClr w14:val="tx1"/>
            </w14:solidFill>
          </w14:textFill>
        </w:rPr>
        <w:t>发布的媒介</w:t>
      </w:r>
    </w:p>
    <w:p>
      <w:pPr>
        <w:spacing w:line="360" w:lineRule="auto"/>
        <w:ind w:firstLine="420" w:firstLineChars="200"/>
        <w:rPr>
          <w:rFonts w:hint="eastAsia" w:ascii="宋体" w:hAnsi="宋体"/>
          <w:b/>
          <w:color w:val="000000" w:themeColor="text1"/>
          <w:sz w:val="21"/>
          <w:szCs w:val="21"/>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本次招标公告在</w:t>
      </w:r>
      <w:r>
        <w:rPr>
          <w:rFonts w:hint="eastAsia" w:ascii="宋体" w:hAnsi="宋体"/>
          <w:b w:val="0"/>
          <w:bCs/>
          <w:color w:val="000000" w:themeColor="text1"/>
          <w:sz w:val="21"/>
          <w:szCs w:val="21"/>
          <w:lang w:val="en-US" w:eastAsia="zh-CN"/>
          <w14:textFill>
            <w14:solidFill>
              <w14:schemeClr w14:val="tx1"/>
            </w14:solidFill>
          </w14:textFill>
        </w:rPr>
        <w:t>建设集团</w:t>
      </w:r>
      <w:r>
        <w:rPr>
          <w:rFonts w:hint="eastAsia" w:ascii="宋体" w:hAnsi="宋体"/>
          <w:b w:val="0"/>
          <w:bCs/>
          <w:color w:val="000000" w:themeColor="text1"/>
          <w:sz w:val="21"/>
          <w:szCs w:val="21"/>
          <w14:textFill>
            <w14:solidFill>
              <w14:schemeClr w14:val="tx1"/>
            </w14:solidFill>
          </w14:textFill>
        </w:rPr>
        <w:t>招采平台上发布</w:t>
      </w:r>
      <w:r>
        <w:rPr>
          <w:rFonts w:hint="eastAsia" w:ascii="宋体" w:hAnsi="宋体"/>
          <w:b/>
          <w:color w:val="000000" w:themeColor="text1"/>
          <w:sz w:val="21"/>
          <w:szCs w:val="21"/>
          <w14:textFill>
            <w14:solidFill>
              <w14:schemeClr w14:val="tx1"/>
            </w14:solidFill>
          </w14:textFill>
        </w:rPr>
        <w:t>。</w:t>
      </w:r>
    </w:p>
    <w:p>
      <w:pPr>
        <w:spacing w:line="360" w:lineRule="auto"/>
        <w:ind w:firstLine="422" w:firstLineChars="200"/>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7</w:t>
      </w:r>
      <w:r>
        <w:rPr>
          <w:rFonts w:ascii="宋体" w:hAnsi="宋体"/>
          <w:b/>
          <w:color w:val="000000" w:themeColor="text1"/>
          <w:sz w:val="21"/>
          <w:szCs w:val="21"/>
          <w14:textFill>
            <w14:solidFill>
              <w14:schemeClr w14:val="tx1"/>
            </w14:solidFill>
          </w14:textFill>
        </w:rPr>
        <w:t>. 联系方式</w:t>
      </w:r>
    </w:p>
    <w:p>
      <w:pPr>
        <w:spacing w:line="360" w:lineRule="auto"/>
        <w:ind w:firstLine="420" w:firstLineChars="200"/>
        <w:rPr>
          <w:rFonts w:hint="eastAsia" w:ascii="宋体" w:hAnsi="宋体" w:eastAsia="宋体"/>
          <w:color w:val="000000" w:themeColor="text1"/>
          <w:sz w:val="21"/>
          <w:szCs w:val="21"/>
          <w:lang w:eastAsia="zh-CN"/>
          <w14:textFill>
            <w14:solidFill>
              <w14:schemeClr w14:val="tx1"/>
            </w14:solidFill>
          </w14:textFill>
        </w:rPr>
      </w:pPr>
      <w:r>
        <w:rPr>
          <w:rFonts w:ascii="宋体" w:hAnsi="宋体"/>
          <w:color w:val="000000" w:themeColor="text1"/>
          <w:sz w:val="21"/>
          <w:szCs w:val="21"/>
          <w14:textFill>
            <w14:solidFill>
              <w14:schemeClr w14:val="tx1"/>
            </w14:solidFill>
          </w14:textFill>
        </w:rPr>
        <w:t>招标人：</w:t>
      </w:r>
      <w:r>
        <w:rPr>
          <w:rFonts w:hint="eastAsia" w:ascii="宋体" w:hAnsi="宋体"/>
          <w:color w:val="000000" w:themeColor="text1"/>
          <w:sz w:val="21"/>
          <w:szCs w:val="21"/>
          <w:lang w:eastAsia="zh-CN"/>
          <w14:textFill>
            <w14:solidFill>
              <w14:schemeClr w14:val="tx1"/>
            </w14:solidFill>
          </w14:textFill>
        </w:rPr>
        <w:t>温州市市政工程建设开发有限公司</w:t>
      </w:r>
    </w:p>
    <w:p>
      <w:pPr>
        <w:spacing w:line="360" w:lineRule="auto"/>
        <w:ind w:firstLine="420" w:firstLineChars="200"/>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地址：</w:t>
      </w:r>
      <w:r>
        <w:rPr>
          <w:rFonts w:hint="eastAsia" w:ascii="宋体" w:hAnsi="宋体"/>
          <w:color w:val="000000" w:themeColor="text1"/>
          <w:sz w:val="21"/>
          <w:szCs w:val="21"/>
          <w:lang w:val="en-US" w:eastAsia="zh-CN"/>
          <w14:textFill>
            <w14:solidFill>
              <w14:schemeClr w14:val="tx1"/>
            </w14:solidFill>
          </w14:textFill>
        </w:rPr>
        <w:t>浙</w:t>
      </w:r>
      <w:r>
        <w:rPr>
          <w:rFonts w:hint="eastAsia" w:ascii="宋体" w:hAnsi="宋体"/>
          <w:color w:val="000000" w:themeColor="text1"/>
          <w:sz w:val="21"/>
          <w:szCs w:val="21"/>
          <w:lang w:eastAsia="zh-CN"/>
          <w14:textFill>
            <w14:solidFill>
              <w14:schemeClr w14:val="tx1"/>
            </w14:solidFill>
          </w14:textFill>
        </w:rPr>
        <w:t>江省温州市鹿城区锦绣路19号宏嘉大厦1、2幢</w:t>
      </w:r>
      <w:r>
        <w:rPr>
          <w:rFonts w:hint="eastAsia" w:ascii="宋体" w:hAnsi="宋体"/>
          <w:color w:val="000000" w:themeColor="text1"/>
          <w:sz w:val="21"/>
          <w:szCs w:val="21"/>
          <w:lang w:val="en-US" w:eastAsia="zh-CN"/>
          <w14:textFill>
            <w14:solidFill>
              <w14:schemeClr w14:val="tx1"/>
            </w14:solidFill>
          </w14:textFill>
        </w:rPr>
        <w:t>3楼</w:t>
      </w:r>
    </w:p>
    <w:p>
      <w:pPr>
        <w:spacing w:line="360" w:lineRule="auto"/>
        <w:ind w:firstLine="420" w:firstLineChars="200"/>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报名联系人：赵女士  </w:t>
      </w:r>
      <w:r>
        <w:rPr>
          <w:rFonts w:hint="eastAsia" w:ascii="宋体" w:hAnsi="宋体"/>
          <w:color w:val="000000" w:themeColor="text1"/>
          <w:sz w:val="21"/>
          <w:szCs w:val="21"/>
          <w:lang w:val="en-US" w:eastAsia="zh-CN"/>
          <w14:textFill>
            <w14:solidFill>
              <w14:schemeClr w14:val="tx1"/>
            </w14:solidFill>
          </w14:textFill>
        </w:rPr>
        <w:t>0577-88335275</w:t>
      </w:r>
    </w:p>
    <w:p>
      <w:pPr>
        <w:spacing w:line="360" w:lineRule="auto"/>
        <w:ind w:firstLine="420" w:firstLineChars="200"/>
        <w:rPr>
          <w:rFonts w:hint="eastAsia" w:ascii="宋体" w:hAnsi="宋体"/>
          <w:color w:val="0000FF"/>
          <w:sz w:val="21"/>
          <w:szCs w:val="21"/>
          <w:lang w:val="en-US" w:eastAsia="zh-CN"/>
        </w:rPr>
      </w:pPr>
      <w:r>
        <w:rPr>
          <w:rFonts w:hint="eastAsia" w:ascii="宋体" w:hAnsi="宋体" w:eastAsia="宋体" w:cs="Times New Roman"/>
          <w:color w:val="0000FF"/>
          <w:sz w:val="21"/>
          <w:szCs w:val="21"/>
          <w:lang w:val="en-US" w:eastAsia="zh-CN"/>
        </w:rPr>
        <w:t>项目</w:t>
      </w:r>
      <w:r>
        <w:rPr>
          <w:rFonts w:hint="eastAsia" w:ascii="宋体" w:hAnsi="宋体" w:cs="Times New Roman"/>
          <w:color w:val="0000FF"/>
          <w:sz w:val="21"/>
          <w:szCs w:val="21"/>
          <w:lang w:val="en-US" w:eastAsia="zh-CN"/>
        </w:rPr>
        <w:t>经理</w:t>
      </w:r>
      <w:r>
        <w:rPr>
          <w:rFonts w:hint="eastAsia" w:ascii="宋体" w:hAnsi="宋体" w:eastAsia="宋体" w:cs="Times New Roman"/>
          <w:color w:val="0000FF"/>
          <w:sz w:val="21"/>
          <w:szCs w:val="21"/>
          <w:lang w:val="en-US" w:eastAsia="zh-CN"/>
        </w:rPr>
        <w:t>：</w:t>
      </w:r>
      <w:r>
        <w:rPr>
          <w:rFonts w:hint="eastAsia" w:ascii="宋体" w:hAnsi="宋体"/>
          <w:color w:val="0000FF"/>
          <w:sz w:val="21"/>
          <w:szCs w:val="21"/>
          <w:lang w:val="en-US" w:eastAsia="zh-CN"/>
        </w:rPr>
        <w:t>张先生</w:t>
      </w:r>
      <w:r>
        <w:rPr>
          <w:rFonts w:hint="eastAsia" w:ascii="宋体" w:hAnsi="宋体"/>
          <w:color w:val="0000FF"/>
          <w:sz w:val="21"/>
          <w:szCs w:val="21"/>
          <w:lang w:eastAsia="zh-CN"/>
        </w:rPr>
        <w:t>  </w:t>
      </w:r>
      <w:r>
        <w:rPr>
          <w:rFonts w:hint="eastAsia" w:ascii="宋体" w:hAnsi="宋体"/>
          <w:color w:val="0000FF"/>
          <w:sz w:val="21"/>
          <w:szCs w:val="21"/>
          <w:lang w:val="en-US" w:eastAsia="zh-CN"/>
        </w:rPr>
        <w:t>13957711524</w:t>
      </w:r>
    </w:p>
    <w:p>
      <w:pPr>
        <w:spacing w:line="360" w:lineRule="auto"/>
        <w:ind w:firstLine="420" w:firstLineChars="200"/>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公司监察联系人：叶先生</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lang w:eastAsia="zh-CN"/>
          <w14:textFill>
            <w14:solidFill>
              <w14:schemeClr w14:val="tx1"/>
            </w14:solidFill>
          </w14:textFill>
        </w:rPr>
        <w:t>13388582195</w:t>
      </w:r>
    </w:p>
    <w:p>
      <w:pPr>
        <w:spacing w:line="360" w:lineRule="auto"/>
        <w:ind w:firstLine="420" w:firstLineChars="200"/>
        <w:rPr>
          <w:rFonts w:hint="default" w:ascii="宋体" w:hAnsi="宋体"/>
          <w:color w:val="000000" w:themeColor="text1"/>
          <w:sz w:val="21"/>
          <w:szCs w:val="21"/>
          <w:lang w:val="en-US" w:eastAsia="zh-CN"/>
          <w14:textFill>
            <w14:solidFill>
              <w14:schemeClr w14:val="tx1"/>
            </w14:solidFill>
          </w14:textFill>
        </w:rPr>
      </w:pPr>
    </w:p>
    <w:p>
      <w:pPr>
        <w:spacing w:line="360" w:lineRule="auto"/>
        <w:jc w:val="right"/>
        <w:rPr>
          <w:rFonts w:ascii="宋体" w:hAnsi="宋体"/>
          <w:color w:val="000000" w:themeColor="text1"/>
          <w:sz w:val="21"/>
          <w:szCs w:val="21"/>
          <w14:textFill>
            <w14:solidFill>
              <w14:schemeClr w14:val="tx1"/>
            </w14:solidFill>
          </w14:textFill>
        </w:rPr>
      </w:pPr>
    </w:p>
    <w:p>
      <w:pPr>
        <w:spacing w:line="360" w:lineRule="auto"/>
        <w:jc w:val="right"/>
        <w:rPr>
          <w:rFonts w:ascii="宋体" w:hAnsi="宋体"/>
          <w:color w:val="000000" w:themeColor="text1"/>
          <w:sz w:val="21"/>
          <w:szCs w:val="21"/>
          <w14:textFill>
            <w14:solidFill>
              <w14:schemeClr w14:val="tx1"/>
            </w14:solidFill>
          </w14:textFill>
        </w:rPr>
      </w:pPr>
    </w:p>
    <w:p>
      <w:pPr>
        <w:spacing w:line="360" w:lineRule="auto"/>
        <w:jc w:val="right"/>
        <w:rPr>
          <w:rFonts w:ascii="宋体" w:hAnsi="宋体"/>
          <w:color w:val="000000" w:themeColor="text1"/>
          <w:sz w:val="21"/>
          <w:szCs w:val="21"/>
          <w14:textFill>
            <w14:solidFill>
              <w14:schemeClr w14:val="tx1"/>
            </w14:solidFill>
          </w14:textFill>
        </w:rPr>
      </w:pPr>
    </w:p>
    <w:p>
      <w:pPr>
        <w:spacing w:line="360" w:lineRule="auto"/>
        <w:jc w:val="right"/>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温州市市政工程建设开发有限公司</w:t>
      </w:r>
    </w:p>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lang w:eastAsia="zh-CN"/>
          <w14:textFill>
            <w14:solidFill>
              <w14:schemeClr w14:val="tx1"/>
            </w14:solidFill>
          </w14:textFill>
        </w:rPr>
        <w:t>202</w:t>
      </w:r>
      <w:r>
        <w:rPr>
          <w:rFonts w:hint="eastAsia" w:ascii="宋体" w:hAnsi="宋体"/>
          <w:color w:val="000000" w:themeColor="text1"/>
          <w:sz w:val="21"/>
          <w:szCs w:val="21"/>
          <w:lang w:val="en-US" w:eastAsia="zh-CN"/>
          <w14:textFill>
            <w14:solidFill>
              <w14:schemeClr w14:val="tx1"/>
            </w14:solidFill>
          </w14:textFill>
        </w:rPr>
        <w:t>5</w:t>
      </w:r>
      <w:r>
        <w:rPr>
          <w:rFonts w:hint="eastAsia" w:ascii="宋体" w:hAnsi="宋体"/>
          <w:color w:val="000000" w:themeColor="text1"/>
          <w:sz w:val="21"/>
          <w:szCs w:val="21"/>
          <w:lang w:eastAsia="zh-CN"/>
          <w14:textFill>
            <w14:solidFill>
              <w14:schemeClr w14:val="tx1"/>
            </w14:solidFill>
          </w14:textFill>
        </w:rPr>
        <w:t>年</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lang w:eastAsia="zh-CN"/>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 xml:space="preserve"> 21 </w:t>
      </w:r>
      <w:bookmarkStart w:id="489" w:name="_GoBack"/>
      <w:bookmarkEnd w:id="489"/>
      <w:r>
        <w:rPr>
          <w:rFonts w:hint="eastAsia" w:ascii="宋体" w:hAnsi="宋体"/>
          <w:color w:val="000000" w:themeColor="text1"/>
          <w:sz w:val="21"/>
          <w:szCs w:val="21"/>
          <w:lang w:eastAsia="zh-CN"/>
          <w14:textFill>
            <w14:solidFill>
              <w14:schemeClr w14:val="tx1"/>
            </w14:solidFill>
          </w14:textFill>
        </w:rPr>
        <w:t>日</w:t>
      </w:r>
      <w:bookmarkEnd w:id="5"/>
      <w:bookmarkEnd w:id="6"/>
      <w:bookmarkEnd w:id="7"/>
      <w:bookmarkEnd w:id="12"/>
      <w:bookmarkEnd w:id="18"/>
      <w:bookmarkEnd w:id="19"/>
      <w:bookmarkEnd w:id="20"/>
      <w:bookmarkEnd w:id="21"/>
      <w:bookmarkEnd w:id="22"/>
      <w:bookmarkEnd w:id="23"/>
      <w:bookmarkEnd w:id="24"/>
      <w:bookmarkEnd w:id="25"/>
      <w:bookmarkEnd w:id="26"/>
      <w:bookmarkEnd w:id="27"/>
      <w:r>
        <w:rPr>
          <w:rFonts w:hint="eastAsia" w:ascii="宋体" w:hAnsi="宋体"/>
          <w:color w:val="000000" w:themeColor="text1"/>
          <w:sz w:val="21"/>
          <w:szCs w:val="21"/>
          <w:lang w:eastAsia="zh-CN"/>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pPr>
        <w:pStyle w:val="3"/>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28" w:name="_Toc34814174"/>
      <w:bookmarkStart w:id="29" w:name="_Toc144974495"/>
      <w:bookmarkStart w:id="30" w:name="_Toc152045527"/>
      <w:bookmarkStart w:id="31" w:name="_Toc27986207"/>
      <w:bookmarkStart w:id="32" w:name="_Toc152042303"/>
      <w:r>
        <w:rPr>
          <w:rFonts w:ascii="宋体" w:hAnsi="宋体"/>
          <w:b w:val="0"/>
          <w:bCs w:val="0"/>
          <w:color w:val="000000" w:themeColor="text1"/>
          <w:sz w:val="32"/>
          <w14:textFill>
            <w14:solidFill>
              <w14:schemeClr w14:val="tx1"/>
            </w14:solidFill>
          </w14:textFill>
        </w:rPr>
        <w:br w:type="page"/>
      </w:r>
      <w:bookmarkStart w:id="33" w:name="_Toc149206222"/>
      <w:bookmarkStart w:id="34" w:name="_Toc7749"/>
      <w:r>
        <w:rPr>
          <w:rFonts w:hint="eastAsia" w:ascii="宋体" w:hAnsi="宋体" w:cs="宋体"/>
          <w:color w:val="000000" w:themeColor="text1"/>
          <w:sz w:val="32"/>
          <w:szCs w:val="32"/>
          <w14:textFill>
            <w14:solidFill>
              <w14:schemeClr w14:val="tx1"/>
            </w14:solidFill>
          </w14:textFill>
        </w:rPr>
        <w:t>第二章 投标人须知</w:t>
      </w:r>
      <w:bookmarkEnd w:id="28"/>
      <w:bookmarkEnd w:id="29"/>
      <w:bookmarkEnd w:id="30"/>
      <w:bookmarkEnd w:id="31"/>
      <w:bookmarkEnd w:id="32"/>
      <w:bookmarkEnd w:id="33"/>
      <w:bookmarkEnd w:id="34"/>
    </w:p>
    <w:p>
      <w:pPr>
        <w:pStyle w:val="23"/>
        <w:rPr>
          <w:rFonts w:hint="eastAsia" w:ascii="宋体" w:hAnsi="宋体"/>
          <w:color w:val="000000" w:themeColor="text1"/>
          <w14:textFill>
            <w14:solidFill>
              <w14:schemeClr w14:val="tx1"/>
            </w14:solidFill>
          </w14:textFill>
        </w:rPr>
      </w:pPr>
      <w:bookmarkStart w:id="35" w:name="_Toc34814175"/>
      <w:bookmarkStart w:id="36" w:name="_Toc152045528"/>
      <w:bookmarkStart w:id="37" w:name="_Toc4124"/>
      <w:bookmarkStart w:id="38" w:name="_Toc27986208"/>
      <w:bookmarkStart w:id="39" w:name="_Toc149206223"/>
      <w:bookmarkStart w:id="40" w:name="_Toc149206075"/>
      <w:bookmarkStart w:id="41" w:name="_Toc20596"/>
      <w:bookmarkStart w:id="42" w:name="_Toc152042304"/>
      <w:bookmarkStart w:id="43" w:name="_Toc144974496"/>
      <w:r>
        <w:rPr>
          <w:rFonts w:hint="eastAsia" w:ascii="宋体" w:hAnsi="宋体"/>
          <w:color w:val="000000" w:themeColor="text1"/>
          <w14:textFill>
            <w14:solidFill>
              <w14:schemeClr w14:val="tx1"/>
            </w14:solidFill>
          </w14:textFill>
        </w:rPr>
        <w:t>投标人须知前附表</w:t>
      </w:r>
      <w:bookmarkEnd w:id="35"/>
      <w:bookmarkEnd w:id="36"/>
      <w:bookmarkEnd w:id="37"/>
      <w:bookmarkEnd w:id="38"/>
      <w:bookmarkEnd w:id="39"/>
      <w:bookmarkEnd w:id="40"/>
      <w:bookmarkEnd w:id="41"/>
      <w:bookmarkEnd w:id="42"/>
      <w:bookmarkEnd w:id="43"/>
    </w:p>
    <w:tbl>
      <w:tblPr>
        <w:tblStyle w:val="20"/>
        <w:tblW w:w="9733" w:type="dxa"/>
        <w:tblInd w:w="0" w:type="dxa"/>
        <w:tblLayout w:type="fixed"/>
        <w:tblCellMar>
          <w:top w:w="0" w:type="dxa"/>
          <w:left w:w="108" w:type="dxa"/>
          <w:bottom w:w="0" w:type="dxa"/>
          <w:right w:w="108" w:type="dxa"/>
        </w:tblCellMar>
      </w:tblPr>
      <w:tblGrid>
        <w:gridCol w:w="752"/>
        <w:gridCol w:w="2296"/>
        <w:gridCol w:w="6685"/>
      </w:tblGrid>
      <w:tr>
        <w:tblPrEx>
          <w:tblCellMar>
            <w:top w:w="0" w:type="dxa"/>
            <w:left w:w="108" w:type="dxa"/>
            <w:bottom w:w="0" w:type="dxa"/>
            <w:right w:w="108" w:type="dxa"/>
          </w:tblCellMar>
        </w:tblPrEx>
        <w:trPr>
          <w:trHeight w:val="287" w:hRule="atLeast"/>
          <w:tblHeader/>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条款名称</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编列内容</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招标人</w:t>
            </w:r>
          </w:p>
        </w:tc>
        <w:tc>
          <w:tcPr>
            <w:tcW w:w="6685"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名称：</w:t>
            </w:r>
            <w:r>
              <w:rPr>
                <w:rFonts w:hint="eastAsia" w:ascii="宋体" w:hAnsi="宋体" w:eastAsia="宋体" w:cs="Times New Roman"/>
                <w:i w:val="0"/>
                <w:iCs w:val="0"/>
                <w:caps w:val="0"/>
                <w:color w:val="000000" w:themeColor="text1"/>
                <w:spacing w:val="0"/>
                <w:sz w:val="21"/>
                <w:szCs w:val="21"/>
                <w:shd w:val="clear" w:color="auto" w:fill="auto"/>
                <w:lang w:eastAsia="zh-CN"/>
                <w14:textFill>
                  <w14:solidFill>
                    <w14:schemeClr w14:val="tx1"/>
                  </w14:solidFill>
                </w14:textFill>
              </w:rPr>
              <w:t>温州市市政工程建设开发有限公司</w:t>
            </w: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 xml:space="preserve"> </w:t>
            </w:r>
          </w:p>
          <w:p>
            <w:pPr>
              <w:spacing w:line="276" w:lineRule="auto"/>
              <w:rPr>
                <w:rFonts w:hint="default" w:ascii="宋体" w:hAnsi="宋体" w:eastAsia="宋体" w:cs="Times New Roman"/>
                <w:i w:val="0"/>
                <w:iCs w:val="0"/>
                <w:caps w:val="0"/>
                <w:color w:val="000000" w:themeColor="text1"/>
                <w:spacing w:val="0"/>
                <w:sz w:val="21"/>
                <w:szCs w:val="21"/>
                <w:shd w:val="clear" w:color="auto" w:fill="auto"/>
                <w:lang w:val="en-US" w:eastAsia="zh-CN"/>
                <w14:textFill>
                  <w14:solidFill>
                    <w14:schemeClr w14:val="tx1"/>
                  </w14:solidFill>
                </w14:textFill>
              </w:rPr>
            </w:pP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地址：</w:t>
            </w:r>
            <w:r>
              <w:rPr>
                <w:rFonts w:hint="eastAsia" w:ascii="宋体" w:hAnsi="宋体" w:eastAsia="宋体" w:cs="Times New Roman"/>
                <w:i w:val="0"/>
                <w:iCs w:val="0"/>
                <w:caps w:val="0"/>
                <w:color w:val="000000" w:themeColor="text1"/>
                <w:spacing w:val="0"/>
                <w:sz w:val="21"/>
                <w:szCs w:val="21"/>
                <w:shd w:val="clear" w:color="auto" w:fill="auto"/>
                <w:lang w:val="en-US" w:eastAsia="zh-CN"/>
                <w14:textFill>
                  <w14:solidFill>
                    <w14:schemeClr w14:val="tx1"/>
                  </w14:solidFill>
                </w14:textFill>
              </w:rPr>
              <w:t>浙</w:t>
            </w: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江省温州市鹿城区锦绣路19号宏嘉大厦1、2幢</w:t>
            </w:r>
            <w:r>
              <w:rPr>
                <w:rFonts w:hint="eastAsia" w:ascii="宋体" w:hAnsi="宋体" w:eastAsia="宋体" w:cs="Times New Roman"/>
                <w:i w:val="0"/>
                <w:iCs w:val="0"/>
                <w:caps w:val="0"/>
                <w:color w:val="000000" w:themeColor="text1"/>
                <w:spacing w:val="0"/>
                <w:sz w:val="21"/>
                <w:szCs w:val="21"/>
                <w:shd w:val="clear" w:color="auto" w:fill="auto"/>
                <w:lang w:val="en-US" w:eastAsia="zh-CN"/>
                <w14:textFill>
                  <w14:solidFill>
                    <w14:schemeClr w14:val="tx1"/>
                  </w14:solidFill>
                </w14:textFill>
              </w:rPr>
              <w:t>3楼</w:t>
            </w:r>
          </w:p>
          <w:p>
            <w:pPr>
              <w:spacing w:line="276" w:lineRule="auto"/>
              <w:rPr>
                <w:rFonts w:hint="eastAsia" w:ascii="宋体" w:hAnsi="宋体" w:eastAsia="宋体" w:cs="宋体"/>
                <w:color w:val="0000FF"/>
                <w:szCs w:val="21"/>
                <w:lang w:eastAsia="zh-CN"/>
              </w:rPr>
            </w:pPr>
            <w:r>
              <w:rPr>
                <w:rFonts w:hint="eastAsia" w:ascii="宋体" w:hAnsi="宋体" w:cs="宋体"/>
                <w:color w:val="0000FF"/>
                <w:szCs w:val="21"/>
              </w:rPr>
              <w:t>联系人：</w:t>
            </w:r>
            <w:r>
              <w:rPr>
                <w:rFonts w:hint="eastAsia" w:ascii="宋体" w:hAnsi="宋体"/>
                <w:color w:val="0000FF"/>
                <w:sz w:val="21"/>
                <w:szCs w:val="21"/>
                <w:lang w:val="en-US" w:eastAsia="zh-CN"/>
              </w:rPr>
              <w:t>张先生</w:t>
            </w:r>
            <w:r>
              <w:rPr>
                <w:rFonts w:hint="eastAsia" w:ascii="宋体" w:hAnsi="宋体"/>
                <w:color w:val="0000FF"/>
                <w:sz w:val="21"/>
                <w:szCs w:val="21"/>
                <w:lang w:eastAsia="zh-CN"/>
              </w:rPr>
              <w:t>  </w:t>
            </w:r>
          </w:p>
          <w:p>
            <w:pPr>
              <w:spacing w:line="276" w:lineRule="auto"/>
              <w:rPr>
                <w:rFonts w:hint="eastAsia" w:ascii="宋体" w:hAnsi="宋体" w:eastAsia="宋体" w:cs="Times New Roman"/>
                <w:i w:val="0"/>
                <w:iCs w:val="0"/>
                <w:caps w:val="0"/>
                <w:color w:val="000000" w:themeColor="text1"/>
                <w:spacing w:val="0"/>
                <w:sz w:val="21"/>
                <w:szCs w:val="21"/>
                <w:shd w:val="clear" w:color="auto" w:fill="auto"/>
                <w:lang w:eastAsia="zh-CN"/>
                <w14:textFill>
                  <w14:solidFill>
                    <w14:schemeClr w14:val="tx1"/>
                  </w14:solidFill>
                </w14:textFill>
              </w:rPr>
            </w:pPr>
            <w:r>
              <w:rPr>
                <w:rFonts w:hint="eastAsia" w:ascii="宋体" w:hAnsi="宋体" w:cs="宋体"/>
                <w:color w:val="0000FF"/>
                <w:szCs w:val="21"/>
              </w:rPr>
              <w:t>电话：</w:t>
            </w:r>
            <w:r>
              <w:rPr>
                <w:rFonts w:hint="eastAsia" w:ascii="宋体" w:hAnsi="宋体"/>
                <w:color w:val="0000FF"/>
                <w:sz w:val="21"/>
                <w:szCs w:val="21"/>
                <w:lang w:val="en-US" w:eastAsia="zh-CN"/>
              </w:rPr>
              <w:t>13957711524</w:t>
            </w:r>
            <w:r>
              <w:rPr>
                <w:rFonts w:hint="eastAsia" w:ascii="宋体" w:hAnsi="宋体" w:cs="宋体"/>
                <w:color w:val="0000FF"/>
                <w:szCs w:val="21"/>
                <w:lang w:val="en-US" w:eastAsia="zh-CN"/>
              </w:rPr>
              <w:t xml:space="preserve"> </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宋体" w:hAnsi="宋体" w:eastAsia="宋体" w:cs="Times New Roman"/>
                <w:i w:val="0"/>
                <w:iCs w:val="0"/>
                <w:caps w:val="0"/>
                <w:color w:val="000000" w:themeColor="text1"/>
                <w:spacing w:val="0"/>
                <w:sz w:val="21"/>
                <w:szCs w:val="21"/>
                <w:shd w:val="clear" w:color="auto" w:fill="auto"/>
                <w:lang w:val="en-US" w:eastAsia="zh-CN"/>
                <w14:textFill>
                  <w14:solidFill>
                    <w14:schemeClr w14:val="tx1"/>
                  </w14:solidFill>
                </w14:textFill>
              </w:rPr>
            </w:pPr>
            <w:r>
              <w:rPr>
                <w:rFonts w:hint="eastAsia" w:ascii="宋体" w:hAnsi="宋体" w:eastAsia="宋体" w:cs="Times New Roman"/>
                <w:i w:val="0"/>
                <w:iCs w:val="0"/>
                <w:caps w:val="0"/>
                <w:color w:val="000000" w:themeColor="text1"/>
                <w:spacing w:val="0"/>
                <w:sz w:val="21"/>
                <w:szCs w:val="21"/>
                <w:shd w:val="clear" w:color="auto" w:fill="auto"/>
                <w:lang w:val="en-US" w:eastAsia="zh-CN"/>
                <w14:textFill>
                  <w14:solidFill>
                    <w14:schemeClr w14:val="tx1"/>
                  </w14:solidFill>
                </w14:textFill>
              </w:rPr>
              <w:t>龙港市珊溪引水工程施工42.5普通硅酸盐水泥</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建设地点</w:t>
            </w:r>
          </w:p>
        </w:tc>
        <w:tc>
          <w:tcPr>
            <w:tcW w:w="668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rPr>
                <w:rFonts w:hint="eastAsia" w:ascii="宋体" w:hAnsi="宋体" w:eastAsia="宋体" w:cs="Times New Roman"/>
                <w:i w:val="0"/>
                <w:iCs w:val="0"/>
                <w:caps w:val="0"/>
                <w:color w:val="000000" w:themeColor="text1"/>
                <w:spacing w:val="0"/>
                <w:sz w:val="21"/>
                <w:szCs w:val="21"/>
                <w:shd w:val="clear" w:color="auto" w:fill="auto"/>
                <w:lang w:val="en-US" w:eastAsia="zh-CN"/>
                <w14:textFill>
                  <w14:solidFill>
                    <w14:schemeClr w14:val="tx1"/>
                  </w14:solidFill>
                </w14:textFill>
              </w:rPr>
            </w:pPr>
            <w:r>
              <w:rPr>
                <w:rFonts w:hint="eastAsia" w:ascii="宋体" w:hAnsi="宋体" w:eastAsia="宋体" w:cs="Times New Roman"/>
                <w:i w:val="0"/>
                <w:iCs w:val="0"/>
                <w:caps w:val="0"/>
                <w:color w:val="000000" w:themeColor="text1"/>
                <w:spacing w:val="0"/>
                <w:sz w:val="21"/>
                <w:szCs w:val="21"/>
                <w:shd w:val="clear" w:color="auto" w:fill="auto"/>
                <w:lang w:val="en-US" w:eastAsia="zh-CN"/>
                <w14:textFill>
                  <w14:solidFill>
                    <w14:schemeClr w14:val="tx1"/>
                  </w14:solidFill>
                </w14:textFill>
              </w:rPr>
              <w:t>温州龙港市龙金大道、灵龙大道</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rPr>
              <w:t>招标方式</w:t>
            </w:r>
          </w:p>
        </w:tc>
        <w:tc>
          <w:tcPr>
            <w:tcW w:w="6685"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Times New Roman"/>
                <w:i w:val="0"/>
                <w:iCs w:val="0"/>
                <w:caps w:val="0"/>
                <w:color w:val="000000" w:themeColor="text1"/>
                <w:spacing w:val="0"/>
                <w:sz w:val="21"/>
                <w:szCs w:val="21"/>
                <w:shd w:val="clear" w:color="auto" w:fill="auto"/>
                <w:lang w:val="en-US" w:eastAsia="zh-CN"/>
                <w14:textFill>
                  <w14:solidFill>
                    <w14:schemeClr w14:val="tx1"/>
                  </w14:solidFill>
                </w14:textFill>
              </w:rPr>
              <w:t>公开招标</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计划工期</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pStyle w:val="9"/>
              <w:ind w:firstLine="0" w:firstLineChars="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计划工期:</w:t>
            </w:r>
            <w:r>
              <w:rPr>
                <w:rFonts w:hint="eastAsia" w:ascii="宋体" w:hAnsi="宋体" w:cs="宋体"/>
                <w:color w:val="000000" w:themeColor="text1"/>
                <w:sz w:val="21"/>
                <w:szCs w:val="21"/>
                <w:highlight w:val="none"/>
                <w:lang w:val="en-US" w:eastAsia="zh-CN"/>
                <w14:textFill>
                  <w14:solidFill>
                    <w14:schemeClr w14:val="tx1"/>
                  </w14:solidFill>
                </w14:textFill>
              </w:rPr>
              <w:t>计划施工总工期24个月，</w:t>
            </w:r>
            <w:r>
              <w:rPr>
                <w:rFonts w:hint="eastAsia" w:ascii="宋体" w:hAnsi="宋体" w:eastAsia="宋体" w:cs="宋体"/>
                <w:color w:val="000000" w:themeColor="text1"/>
                <w:sz w:val="21"/>
                <w:szCs w:val="21"/>
                <w:highlight w:val="none"/>
                <w:lang w:val="en-US" w:eastAsia="zh-CN"/>
                <w14:textFill>
                  <w14:solidFill>
                    <w14:schemeClr w14:val="tx1"/>
                  </w14:solidFill>
                </w14:textFill>
              </w:rPr>
              <w:t>具</w:t>
            </w:r>
            <w:r>
              <w:rPr>
                <w:rFonts w:hint="eastAsia" w:ascii="宋体" w:hAnsi="宋体" w:eastAsia="宋体" w:cs="宋体"/>
                <w:color w:val="000000" w:themeColor="text1"/>
                <w:sz w:val="21"/>
                <w:szCs w:val="21"/>
                <w:lang w:val="en-US" w:eastAsia="zh-CN"/>
                <w14:textFill>
                  <w14:solidFill>
                    <w14:schemeClr w14:val="tx1"/>
                  </w14:solidFill>
                </w14:textFill>
              </w:rPr>
              <w:t>体根据总包施工进度要求完成，服从项目部进度要求和管理</w:t>
            </w:r>
          </w:p>
          <w:p>
            <w:pPr>
              <w:pStyle w:val="9"/>
              <w:ind w:firstLine="0" w:firstLineChars="0"/>
              <w:rPr>
                <w:rFonts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前述所有要求的相关费用已包含中标价格内。</w:t>
            </w:r>
          </w:p>
        </w:tc>
      </w:tr>
      <w:tr>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见招标公告</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7</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投标人资质条件、能力和信誉</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contextualSpacing/>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（1）资质条件：见招标公告；</w:t>
            </w:r>
          </w:p>
          <w:p>
            <w:pPr>
              <w:ind w:firstLine="210" w:firstLineChars="100"/>
              <w:contextualSpacing/>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（2）财务要求：</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 xml:space="preserve"> ；</w:t>
            </w:r>
          </w:p>
          <w:p>
            <w:pPr>
              <w:ind w:firstLine="210" w:firstLineChars="100"/>
              <w:contextualSpacing/>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（3）业绩要求：</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p>
          <w:p>
            <w:pPr>
              <w:wordWrap w:val="0"/>
              <w:ind w:firstLine="210" w:firstLineChars="100"/>
              <w:contextualSpacing/>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（5）项目负责人（建造师，下同）资格：</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 xml:space="preserve">； </w:t>
            </w:r>
          </w:p>
          <w:p>
            <w:pPr>
              <w:ind w:firstLine="210" w:firstLineChars="100"/>
              <w:contextualSpacing/>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（6）其他要求：见招标公告。</w:t>
            </w:r>
          </w:p>
        </w:tc>
      </w:tr>
      <w:tr>
        <w:tblPrEx>
          <w:tblCellMar>
            <w:top w:w="0" w:type="dxa"/>
            <w:left w:w="108" w:type="dxa"/>
            <w:bottom w:w="0" w:type="dxa"/>
            <w:right w:w="108" w:type="dxa"/>
          </w:tblCellMar>
        </w:tblPrEx>
        <w:trPr>
          <w:trHeight w:val="76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是否接受联合体投标</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bookmarkStart w:id="44" w:name="_1691758443"/>
            <w:bookmarkEnd w:id="44"/>
            <w:r>
              <w:rPr>
                <w:rFonts w:hint="eastAsia" w:ascii="宋体" w:hAnsi="宋体" w:cs="宋体"/>
                <w:color w:val="000000" w:themeColor="text1"/>
                <w:szCs w:val="21"/>
                <w14:textFill>
                  <w14:solidFill>
                    <w14:schemeClr w14:val="tx1"/>
                  </w14:solidFill>
                </w14:textFill>
              </w:rPr>
              <w:object>
                <v:shape id="_x0000_i1025" o:spt="201" alt="" type="#_x0000_t201" style="height:18pt;width:15pt;" o:ole="t" filled="f" o:preferrelative="t" stroked="f" coordsize="21600,21600">
                  <v:path/>
                  <v:fill on="f" focussize="0,0"/>
                  <v:stroke on="f"/>
                  <v:imagedata r:id="rId7" o:title=""/>
                  <o:lock v:ext="edit" aspectratio="t"/>
                  <w10:wrap type="none"/>
                  <w10:anchorlock/>
                </v:shape>
                <w:control r:id="rId6" w:name="CheckBox1" w:shapeid="_x0000_i1025"/>
              </w:object>
            </w:r>
            <w:r>
              <w:rPr>
                <w:rFonts w:hint="eastAsia" w:ascii="宋体" w:hAnsi="宋体" w:cs="宋体"/>
                <w:color w:val="000000" w:themeColor="text1"/>
                <w:szCs w:val="21"/>
                <w:lang w:val="en-US" w:eastAsia="zh-CN"/>
                <w14:textFill>
                  <w14:solidFill>
                    <w14:schemeClr w14:val="tx1"/>
                  </w14:solidFill>
                </w14:textFill>
              </w:rPr>
              <w:t>不</w:t>
            </w:r>
            <w:r>
              <w:rPr>
                <w:rFonts w:hint="eastAsia" w:ascii="宋体" w:hAnsi="宋体" w:cs="宋体"/>
                <w:color w:val="000000" w:themeColor="text1"/>
                <w:szCs w:val="21"/>
                <w14:textFill>
                  <w14:solidFill>
                    <w14:schemeClr w14:val="tx1"/>
                  </w14:solidFill>
                </w14:textFill>
              </w:rPr>
              <w:t>接受</w:t>
            </w:r>
          </w:p>
        </w:tc>
      </w:tr>
      <w:tr>
        <w:tblPrEx>
          <w:tblCellMar>
            <w:top w:w="0" w:type="dxa"/>
            <w:left w:w="108" w:type="dxa"/>
            <w:bottom w:w="0" w:type="dxa"/>
            <w:right w:w="108" w:type="dxa"/>
          </w:tblCellMar>
        </w:tblPrEx>
        <w:trPr>
          <w:trHeight w:val="76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9</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投标人不得存在下列情形</w:t>
            </w:r>
            <w:r>
              <w:rPr>
                <w:rFonts w:hint="eastAsia" w:ascii="宋体" w:hAnsi="宋体"/>
                <w:color w:val="000000" w:themeColor="text1"/>
                <w:lang w:val="en-US" w:eastAsia="zh-CN"/>
                <w14:textFill>
                  <w14:solidFill>
                    <w14:schemeClr w14:val="tx1"/>
                  </w14:solidFill>
                </w14:textFill>
              </w:rPr>
              <w:t>之一</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（1）为招标人不具有独立法人资格的附属机构（单位）；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（2）为本标段前期准备提供设计或咨询服务的；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（3）与本招标项目的其他投标人为同一个单位负责人；</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（4）与本招标项目的其他投标人存在控股、管理关系；</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（5）为本标段的监理人；</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（6）为本标段的代建人；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（7）为本标段提供招标代理服务的；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（8）与本标段的监理人或代建人或招标代理机构同为一个法定代表人的；</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（9）与本标段的监理人或代建人或招标代理机构相互控股或参股的；</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（10）与本标段的监理人或代建人或招标代理机构相互任职或工作的；</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（11）被责令停业的；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（12）被暂停或取消投标资格的；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（13）财产被接管或冻结的（进入清算程序，或被宣告破产，或其他丧失履约能力的情形）；</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（14）在最近三年内有骗取中标或严重违约或重大工程质量问题的（“近三年”指投标截止之日上溯三年，以相关行业主管部门的行政处罚决定或司法机关出具的有关法律文书为准）；</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（15）被工商行政管理机关在全国企业信用信息公示系统中列入严重违法失信企业名单；</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（16）被各级人民法院（http://z ×gk.court.gov.cn/shi ×in/）列入失信被执行人（法人或其他组织）名单（已执行完结的除外，以提供法院结案的有关法律文书为准）；</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（17） 在近三年内投标人或其法定代表人、拟派的项目负责人有行贿犯罪行为的（“近三年”指投标截止之日上溯三年，以中国裁判文书网查询信息为准，查询信息与法院出具的文书不一致的，以法院出具的文书为准）；</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（18）法律法规或投标人须知前附表规定的其他情形。</w:t>
            </w:r>
          </w:p>
          <w:p>
            <w:pPr>
              <w:contextualSpacing/>
              <w:textAlignment w:val="center"/>
              <w:rPr>
                <w:rFonts w:hint="eastAsia"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78"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0</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踏勘现场</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bookmarkStart w:id="45" w:name="_1691758445"/>
            <w:bookmarkEnd w:id="45"/>
            <w:r>
              <w:rPr>
                <w:rFonts w:hint="eastAsia" w:ascii="宋体" w:hAnsi="宋体" w:cs="宋体"/>
                <w:color w:val="000000" w:themeColor="text1"/>
                <w:szCs w:val="21"/>
                <w14:textFill>
                  <w14:solidFill>
                    <w14:schemeClr w14:val="tx1"/>
                  </w14:solidFill>
                </w14:textFill>
              </w:rPr>
              <w:object>
                <v:shape id="_x0000_i1026" o:spt="201" alt="" type="#_x0000_t201" style="height:18pt;width:15pt;" o:ole="t" filled="f" o:preferrelative="t" stroked="f" coordsize="21600,21600">
                  <v:path/>
                  <v:fill on="f" focussize="0,0"/>
                  <v:stroke on="f"/>
                  <v:imagedata r:id="rId7" o:title=""/>
                  <o:lock v:ext="edit" aspectratio="t"/>
                  <w10:wrap type="none"/>
                  <w10:anchorlock/>
                </v:shape>
                <w:control r:id="rId8" w:name="CheckBox2" w:shapeid="_x0000_i1026"/>
              </w:object>
            </w:r>
            <w:r>
              <w:rPr>
                <w:rFonts w:hint="eastAsia" w:ascii="宋体" w:hAnsi="宋体" w:cs="宋体"/>
                <w:color w:val="000000" w:themeColor="text1"/>
                <w:szCs w:val="21"/>
                <w14:textFill>
                  <w14:solidFill>
                    <w14:schemeClr w14:val="tx1"/>
                  </w14:solidFill>
                </w14:textFill>
              </w:rPr>
              <w:t>不组织</w:t>
            </w:r>
          </w:p>
        </w:tc>
      </w:tr>
      <w:tr>
        <w:tblPrEx>
          <w:tblCellMar>
            <w:top w:w="0" w:type="dxa"/>
            <w:left w:w="108" w:type="dxa"/>
            <w:bottom w:w="0" w:type="dxa"/>
            <w:right w:w="108" w:type="dxa"/>
          </w:tblCellMar>
        </w:tblPrEx>
        <w:trPr>
          <w:trHeight w:val="458"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投标预备会</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27" o:spt="201" alt="" type="#_x0000_t201" style="height:18pt;width:15pt;" o:ole="t" filled="f" o:preferrelative="t" stroked="f" coordsize="21600,21600">
                  <v:path/>
                  <v:fill on="f" focussize="0,0"/>
                  <v:stroke on="f"/>
                  <v:imagedata r:id="rId7" o:title=""/>
                  <o:lock v:ext="edit" aspectratio="t"/>
                  <w10:wrap type="none"/>
                  <w10:anchorlock/>
                </v:shape>
                <w:control r:id="rId9" w:name="CheckBox3" w:shapeid="_x0000_i1027"/>
              </w:object>
            </w:r>
            <w:r>
              <w:rPr>
                <w:rFonts w:hint="eastAsia" w:ascii="宋体" w:hAnsi="宋体" w:cs="宋体"/>
                <w:color w:val="000000" w:themeColor="text1"/>
                <w:szCs w:val="21"/>
                <w14:textFill>
                  <w14:solidFill>
                    <w14:schemeClr w14:val="tx1"/>
                  </w14:solidFill>
                </w14:textFill>
              </w:rPr>
              <w:t>不召开</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投标人提出问题的截止时间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13</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招标人书面澄清的时间</w:t>
            </w:r>
          </w:p>
        </w:tc>
        <w:tc>
          <w:tcPr>
            <w:tcW w:w="66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76" w:lineRule="auto"/>
              <w:rPr>
                <w:rFonts w:hint="default"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cs="宋体"/>
                <w:color w:val="000000" w:themeColor="text1"/>
                <w:szCs w:val="21"/>
                <w:highlight w:val="yellow"/>
                <w:lang w:val="en-US" w:eastAsia="zh-CN"/>
                <w14:textFill>
                  <w14:solidFill>
                    <w14:schemeClr w14:val="tx1"/>
                  </w14:solidFill>
                </w14:textFill>
              </w:rPr>
              <w:t>发布招标公告日-投标截止时间。</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投标人要求澄清招标文件</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highlight w:val="yellow"/>
                <w:lang w:val="en-US" w:eastAsia="zh-CN"/>
                <w14:textFill>
                  <w14:solidFill>
                    <w14:schemeClr w14:val="tx1"/>
                  </w14:solidFill>
                </w14:textFill>
              </w:rPr>
              <w:t>发布公告3日内。</w:t>
            </w:r>
          </w:p>
        </w:tc>
      </w:tr>
      <w:tr>
        <w:tblPrEx>
          <w:tblCellMar>
            <w:top w:w="0" w:type="dxa"/>
            <w:left w:w="108" w:type="dxa"/>
            <w:bottom w:w="0" w:type="dxa"/>
            <w:right w:w="108" w:type="dxa"/>
          </w:tblCellMar>
        </w:tblPrEx>
        <w:trPr>
          <w:trHeight w:val="465"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投标截止时间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w:t>
            </w:r>
            <w:r>
              <w:rPr>
                <w:rFonts w:hint="eastAsia" w:ascii="宋体" w:hAnsi="宋体" w:eastAsia="宋体" w:cs="宋体"/>
                <w:color w:val="000000" w:themeColor="text1"/>
                <w:szCs w:val="21"/>
                <w:highlight w:val="yellow"/>
                <w14:textFill>
                  <w14:solidFill>
                    <w14:schemeClr w14:val="tx1"/>
                  </w14:solidFill>
                </w14:textFill>
              </w:rPr>
              <w:t>招标</w:t>
            </w:r>
            <w:r>
              <w:rPr>
                <w:rFonts w:hint="eastAsia" w:ascii="宋体" w:hAnsi="宋体" w:cs="宋体"/>
                <w:color w:val="000000" w:themeColor="text1"/>
                <w:szCs w:val="21"/>
                <w:highlight w:val="yellow"/>
                <w:lang w:val="en-US" w:eastAsia="zh-CN"/>
                <w14:textFill>
                  <w14:solidFill>
                    <w14:schemeClr w14:val="tx1"/>
                  </w14:solidFill>
                </w14:textFill>
              </w:rPr>
              <w:t>公告</w:t>
            </w:r>
          </w:p>
        </w:tc>
      </w:tr>
      <w:tr>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16</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投标有效期</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90日历天</w:t>
            </w:r>
          </w:p>
        </w:tc>
      </w:tr>
      <w:tr>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17</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投标保证金</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pStyle w:val="10"/>
              <w:ind w:left="0" w:leftChars="0" w:firstLine="0" w:firstLineChars="0"/>
              <w:rPr>
                <w:rFonts w:hint="default"/>
                <w:color w:val="000000" w:themeColor="text1"/>
                <w:highlight w:val="yellow"/>
                <w:lang w:val="en-US" w:eastAsia="zh-CN"/>
                <w14:textFill>
                  <w14:solidFill>
                    <w14:schemeClr w14:val="tx1"/>
                  </w14:solidFill>
                </w14:textFill>
              </w:rPr>
            </w:pPr>
            <w:r>
              <w:rPr>
                <w:rFonts w:hint="eastAsia" w:ascii="宋体" w:hAnsi="宋体"/>
                <w:sz w:val="24"/>
                <w:highlight w:val="yellow"/>
                <w:lang w:val="en-US" w:eastAsia="zh-CN"/>
              </w:rPr>
              <w:t>不要求</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18</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具备有效的营业执照</w:t>
            </w:r>
            <w:r>
              <w:rPr>
                <w:rFonts w:hint="eastAsia" w:ascii="宋体" w:hAnsi="宋体" w:cs="宋体"/>
                <w:color w:val="000000" w:themeColor="text1"/>
                <w:szCs w:val="21"/>
                <w:lang w:eastAsia="zh-CN"/>
                <w14:textFill>
                  <w14:solidFill>
                    <w14:schemeClr w14:val="tx1"/>
                  </w14:solidFill>
                </w14:textFill>
              </w:rPr>
              <w:t>。</w:t>
            </w:r>
          </w:p>
        </w:tc>
      </w:tr>
      <w:tr>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19</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投标文件编制要求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exac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技术资信标编制要求：</w:t>
            </w:r>
          </w:p>
          <w:p>
            <w:pPr>
              <w:spacing w:line="240" w:lineRule="exact"/>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ascii="MS UI Gothic" w:hAnsi="MS UI Gothic" w:eastAsia="MS UI Gothic" w:cs="MS UI Gothic"/>
                <w:color w:val="000000" w:themeColor="text1"/>
                <w:spacing w:val="-3"/>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不要求 </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签字或盖章要求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ind w:right="5"/>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商务标相应地方应加盖单位公章（不得以投标专用章、分公司章等其他形式印章代替,下同）并经单位法定代表人或者其授权委托代理人签字或盖章。</w:t>
            </w:r>
          </w:p>
        </w:tc>
      </w:tr>
      <w:tr>
        <w:tblPrEx>
          <w:tblCellMar>
            <w:top w:w="0" w:type="dxa"/>
            <w:left w:w="108" w:type="dxa"/>
            <w:bottom w:w="0" w:type="dxa"/>
            <w:right w:w="108" w:type="dxa"/>
          </w:tblCellMar>
        </w:tblPrEx>
        <w:trPr>
          <w:trHeight w:val="48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投标文件份数</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textAlignment w:val="center"/>
              <w:rPr>
                <w:rFonts w:hint="eastAsia"/>
                <w:color w:val="000000" w:themeColor="text1"/>
                <w14:textFill>
                  <w14:solidFill>
                    <w14:schemeClr w14:val="tx1"/>
                  </w14:solidFill>
                </w14:textFill>
              </w:rPr>
            </w:pPr>
            <w:r>
              <w:rPr>
                <w:rFonts w:hint="eastAsia"/>
                <w:color w:val="000000" w:themeColor="text1"/>
                <w:highlight w:val="none"/>
                <w14:textFill>
                  <w14:solidFill>
                    <w14:schemeClr w14:val="tx1"/>
                  </w14:solidFill>
                </w14:textFill>
              </w:rPr>
              <w:t>商务标一份正本，</w:t>
            </w:r>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份副本</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装订要求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pStyle w:val="15"/>
              <w:jc w:val="both"/>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根据本章第3.1项规定的投标文件组成内容，按以下要求装订：</w:t>
            </w:r>
          </w:p>
          <w:p>
            <w:pPr>
              <w:pStyle w:val="15"/>
              <w:jc w:val="both"/>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fldChar w:fldCharType="begin"/>
            </w:r>
            <w:r>
              <w:rPr>
                <w:rFonts w:hint="eastAsia" w:ascii="宋体" w:hAnsi="宋体" w:cs="宋体"/>
                <w:color w:val="000000" w:themeColor="text1"/>
                <w:sz w:val="21"/>
                <w:szCs w:val="21"/>
                <w:lang w:val="en-US" w:eastAsia="zh-CN"/>
                <w14:textFill>
                  <w14:solidFill>
                    <w14:schemeClr w14:val="tx1"/>
                  </w14:solidFill>
                </w14:textFill>
              </w:rPr>
              <w:instrText xml:space="preserve"> eq \o\ac(□,√)</w:instrText>
            </w:r>
            <w:r>
              <w:rPr>
                <w:rFonts w:hint="eastAsia" w:ascii="宋体" w:hAnsi="宋体" w:cs="宋体"/>
                <w:color w:val="000000" w:themeColor="text1"/>
                <w:sz w:val="21"/>
                <w:szCs w:val="21"/>
                <w:lang w:val="en-US" w:eastAsia="zh-CN"/>
                <w14:textFill>
                  <w14:solidFill>
                    <w14:schemeClr w14:val="tx1"/>
                  </w14:solidFill>
                </w14:textFill>
              </w:rPr>
              <w:fldChar w:fldCharType="end"/>
            </w:r>
            <w:r>
              <w:rPr>
                <w:rFonts w:hint="eastAsia" w:ascii="宋体" w:hAnsi="宋体" w:cs="宋体"/>
                <w:color w:val="000000" w:themeColor="text1"/>
                <w:sz w:val="21"/>
                <w:szCs w:val="21"/>
                <w:lang w:val="en-US" w:eastAsia="zh-CN"/>
                <w14:textFill>
                  <w14:solidFill>
                    <w14:schemeClr w14:val="tx1"/>
                  </w14:solidFill>
                </w14:textFill>
              </w:rPr>
              <w:t>分册装订，分别为：</w:t>
            </w:r>
          </w:p>
          <w:p>
            <w:pPr>
              <w:pStyle w:val="15"/>
              <w:jc w:val="both"/>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（1）商务标（含资格审查资料）；</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23</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投标文件的密封</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pStyle w:val="7"/>
              <w:topLinePunct/>
              <w:rPr>
                <w:rFonts w:hint="eastAsia"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w:t>
            </w:r>
            <w:r>
              <w:rPr>
                <w:rFonts w:hint="eastAsia" w:ascii="Times New Roman" w:hAnsi="宋体"/>
                <w:color w:val="000000" w:themeColor="text1"/>
                <w:sz w:val="21"/>
                <w:szCs w:val="21"/>
                <w:lang w:val="en-US" w:eastAsia="zh-CN"/>
                <w14:textFill>
                  <w14:solidFill>
                    <w14:schemeClr w14:val="tx1"/>
                  </w14:solidFill>
                </w14:textFill>
              </w:rPr>
              <w:t>商务标单独密封。</w:t>
            </w:r>
          </w:p>
          <w:p>
            <w:pPr>
              <w:rPr>
                <w:rFonts w:hint="eastAsia" w:ascii="宋体"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2、商务标封面封套等均需注明项目名称和投标人名称等标记，纸质投标文件封面、封套、封条等均由投标人自行制作。</w:t>
            </w:r>
          </w:p>
        </w:tc>
      </w:tr>
      <w:tr>
        <w:tblPrEx>
          <w:tblCellMar>
            <w:top w:w="0" w:type="dxa"/>
            <w:left w:w="108" w:type="dxa"/>
            <w:bottom w:w="0" w:type="dxa"/>
            <w:right w:w="108" w:type="dxa"/>
          </w:tblCellMar>
        </w:tblPrEx>
        <w:trPr>
          <w:trHeight w:val="40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24</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递交投标文件地点</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浙</w:t>
            </w: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江省温州市鹿城区锦绣路19号宏嘉大厦1、2幢</w:t>
            </w:r>
            <w:r>
              <w:rPr>
                <w:rFonts w:hint="eastAsia" w:ascii="宋体" w:hAnsi="宋体" w:cs="Times New Roman"/>
                <w:i w:val="0"/>
                <w:iCs w:val="0"/>
                <w:caps w:val="0"/>
                <w:color w:val="000000" w:themeColor="text1"/>
                <w:spacing w:val="0"/>
                <w:sz w:val="21"/>
                <w:szCs w:val="21"/>
                <w:shd w:val="clear" w:color="auto" w:fill="auto"/>
                <w:lang w:val="en-US" w:eastAsia="zh-CN"/>
                <w14:textFill>
                  <w14:solidFill>
                    <w14:schemeClr w14:val="tx1"/>
                  </w14:solidFill>
                </w14:textFill>
              </w:rPr>
              <w:t>3楼1号会议室</w:t>
            </w:r>
          </w:p>
        </w:tc>
      </w:tr>
      <w:tr>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25</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是否退还投标文件</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28" o:spt="201" alt="" type="#_x0000_t201" style="height:18pt;width:15pt;" o:ole="t" filled="f" o:preferrelative="t" stroked="f" coordsize="21600,21600">
                  <v:path/>
                  <v:fill on="f" focussize="0,0"/>
                  <v:stroke on="f"/>
                  <v:imagedata r:id="rId7" o:title=""/>
                  <o:lock v:ext="edit" aspectratio="t"/>
                  <w10:wrap type="none"/>
                  <w10:anchorlock/>
                </v:shape>
                <w:control r:id="rId10" w:name="CheckBox4" w:shapeid="_x0000_i1028"/>
              </w:object>
            </w:r>
            <w:r>
              <w:rPr>
                <w:rFonts w:hint="eastAsia" w:ascii="宋体" w:hAnsi="宋体" w:cs="宋体"/>
                <w:color w:val="000000" w:themeColor="text1"/>
                <w:szCs w:val="21"/>
                <w14:textFill>
                  <w14:solidFill>
                    <w14:schemeClr w14:val="tx1"/>
                  </w14:solidFill>
                </w14:textFill>
              </w:rPr>
              <w:t>否</w:t>
            </w:r>
          </w:p>
        </w:tc>
      </w:tr>
      <w:tr>
        <w:tblPrEx>
          <w:tblCellMar>
            <w:top w:w="0" w:type="dxa"/>
            <w:left w:w="108" w:type="dxa"/>
            <w:bottom w:w="0" w:type="dxa"/>
            <w:right w:w="108" w:type="dxa"/>
          </w:tblCellMar>
        </w:tblPrEx>
        <w:trPr>
          <w:trHeight w:val="458"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26</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签收凭证</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本项细化为：投标人递交投标文件并签到即视为招标人收到投标文件。</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27</w:t>
            </w:r>
          </w:p>
        </w:tc>
        <w:tc>
          <w:tcPr>
            <w:tcW w:w="2296"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开标时间和地点</w:t>
            </w:r>
          </w:p>
        </w:tc>
        <w:tc>
          <w:tcPr>
            <w:tcW w:w="6685"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开标时间：同投标截止时间</w:t>
            </w:r>
          </w:p>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开标地点：</w:t>
            </w:r>
            <w:r>
              <w:rPr>
                <w:rFonts w:hint="eastAsia" w:ascii="宋体" w:hAnsi="宋体"/>
                <w:color w:val="000000" w:themeColor="text1"/>
                <w:sz w:val="21"/>
                <w:szCs w:val="21"/>
                <w:lang w:val="en-US" w:eastAsia="zh-CN"/>
                <w14:textFill>
                  <w14:solidFill>
                    <w14:schemeClr w14:val="tx1"/>
                  </w14:solidFill>
                </w14:textFill>
              </w:rPr>
              <w:t>浙</w:t>
            </w: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江省温州市鹿城区锦绣路19号宏嘉大厦1、2幢</w:t>
            </w:r>
            <w:r>
              <w:rPr>
                <w:rFonts w:hint="eastAsia" w:ascii="宋体" w:hAnsi="宋体" w:cs="Times New Roman"/>
                <w:i w:val="0"/>
                <w:iCs w:val="0"/>
                <w:caps w:val="0"/>
                <w:color w:val="000000" w:themeColor="text1"/>
                <w:spacing w:val="0"/>
                <w:sz w:val="21"/>
                <w:szCs w:val="21"/>
                <w:shd w:val="clear" w:color="auto" w:fill="auto"/>
                <w:lang w:val="en-US" w:eastAsia="zh-CN"/>
                <w14:textFill>
                  <w14:solidFill>
                    <w14:schemeClr w14:val="tx1"/>
                  </w14:solidFill>
                </w14:textFill>
              </w:rPr>
              <w:t>3楼1号会议室</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28</w:t>
            </w:r>
          </w:p>
        </w:tc>
        <w:tc>
          <w:tcPr>
            <w:tcW w:w="2296"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开标程序</w:t>
            </w:r>
          </w:p>
        </w:tc>
        <w:tc>
          <w:tcPr>
            <w:tcW w:w="6685" w:type="dxa"/>
            <w:tcBorders>
              <w:top w:val="single" w:color="auto" w:sz="4" w:space="0"/>
              <w:left w:val="single" w:color="auto" w:sz="4" w:space="0"/>
              <w:right w:val="single" w:color="auto" w:sz="4" w:space="0"/>
            </w:tcBorders>
            <w:noWrap w:val="0"/>
            <w:vAlign w:val="center"/>
          </w:tcPr>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（1）密封情况检查：符合第二章“投标人须知”第4.1款的要求</w:t>
            </w:r>
          </w:p>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（2）开标顺序：一般按投标文件送达时间的逆顺序开标；在开标室同时开启所有投标文件。</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29</w:t>
            </w:r>
          </w:p>
        </w:tc>
        <w:tc>
          <w:tcPr>
            <w:tcW w:w="2296"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评标委员会的组建</w:t>
            </w:r>
          </w:p>
        </w:tc>
        <w:tc>
          <w:tcPr>
            <w:tcW w:w="6685"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评标委员会构成：</w:t>
            </w: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人及</w:t>
            </w: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人以上单数</w:t>
            </w:r>
            <w:r>
              <w:rPr>
                <w:rFonts w:hint="eastAsia" w:ascii="宋体" w:hAnsi="宋体" w:cs="宋体"/>
                <w:color w:val="000000" w:themeColor="text1"/>
                <w:szCs w:val="21"/>
                <w14:textFill>
                  <w14:solidFill>
                    <w14:schemeClr w14:val="tx1"/>
                  </w14:solidFill>
                </w14:textFill>
              </w:rPr>
              <w:t>；</w:t>
            </w:r>
          </w:p>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评标专家确定方式：</w:t>
            </w:r>
            <w:r>
              <w:rPr>
                <w:rFonts w:hint="eastAsia" w:ascii="宋体" w:hAnsi="宋体" w:cs="宋体"/>
                <w:color w:val="000000" w:themeColor="text1"/>
                <w:szCs w:val="21"/>
                <w:u w:val="single"/>
                <w14:textFill>
                  <w14:solidFill>
                    <w14:schemeClr w14:val="tx1"/>
                  </w14:solidFill>
                </w14:textFill>
              </w:rPr>
              <w:t>按</w:t>
            </w:r>
            <w:r>
              <w:rPr>
                <w:rFonts w:hint="eastAsia" w:ascii="宋体" w:hAnsi="宋体"/>
                <w:color w:val="000000" w:themeColor="text1"/>
                <w:u w:val="single"/>
                <w14:textFill>
                  <w14:solidFill>
                    <w14:schemeClr w14:val="tx1"/>
                  </w14:solidFill>
                </w14:textFill>
              </w:rPr>
              <w:t>规定</w:t>
            </w:r>
            <w:r>
              <w:rPr>
                <w:rFonts w:hint="eastAsia" w:ascii="宋体" w:hAnsi="宋体" w:cs="宋体"/>
                <w:color w:val="000000" w:themeColor="text1"/>
                <w:szCs w:val="21"/>
                <w:u w:val="single"/>
                <w14:textFill>
                  <w14:solidFill>
                    <w14:schemeClr w14:val="tx1"/>
                  </w14:solidFill>
                </w14:textFill>
              </w:rPr>
              <w:t>组建。</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30</w:t>
            </w:r>
          </w:p>
        </w:tc>
        <w:tc>
          <w:tcPr>
            <w:tcW w:w="2296"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是否授权评标委员会确定中标人</w:t>
            </w:r>
          </w:p>
        </w:tc>
        <w:tc>
          <w:tcPr>
            <w:tcW w:w="6685"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29" o:spt="201" alt="" type="#_x0000_t201" style="height:18pt;width:15pt;" o:ole="t" filled="f" o:preferrelative="t" stroked="f" coordsize="21600,21600">
                  <v:path/>
                  <v:fill on="f" focussize="0,0"/>
                  <v:stroke on="f"/>
                  <v:imagedata r:id="rId7" o:title=""/>
                  <o:lock v:ext="edit" aspectratio="t"/>
                  <w10:wrap type="none"/>
                  <w10:anchorlock/>
                </v:shape>
                <w:control r:id="rId11" w:name="CheckBox5" w:shapeid="_x0000_i1029"/>
              </w:object>
            </w:r>
            <w:r>
              <w:rPr>
                <w:rFonts w:hint="eastAsia" w:ascii="宋体" w:hAnsi="宋体" w:cs="宋体"/>
                <w:color w:val="000000" w:themeColor="text1"/>
                <w:szCs w:val="21"/>
                <w14:textFill>
                  <w14:solidFill>
                    <w14:schemeClr w14:val="tx1"/>
                  </w14:solidFill>
                </w14:textFill>
              </w:rPr>
              <w:t>否，推荐的中标候选人数：1人</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履约担保</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pStyle w:val="24"/>
              <w:spacing w:line="380" w:lineRule="exact"/>
              <w:ind w:firstLine="0" w:firstLineChars="0"/>
              <w:textAlignment w:val="auto"/>
              <w:rPr>
                <w:rFonts w:hint="eastAsia"/>
                <w:b/>
                <w:i w:val="0"/>
                <w:iCs w:val="0"/>
                <w:color w:val="000000" w:themeColor="text1"/>
                <w:szCs w:val="21"/>
                <w:lang w:val="en-US" w:eastAsia="zh-CN"/>
                <w14:textFill>
                  <w14:solidFill>
                    <w14:schemeClr w14:val="tx1"/>
                  </w14:solidFill>
                </w14:textFill>
              </w:rPr>
            </w:pPr>
            <w:r>
              <w:rPr>
                <w:rFonts w:hint="eastAsia"/>
                <w:b/>
                <w:i w:val="0"/>
                <w:iCs w:val="0"/>
                <w:color w:val="000000" w:themeColor="text1"/>
                <w:szCs w:val="21"/>
                <w:lang w:val="en-US" w:eastAsia="zh-CN"/>
                <w14:textFill>
                  <w14:solidFill>
                    <w14:schemeClr w14:val="tx1"/>
                  </w14:solidFill>
                </w14:textFill>
              </w:rPr>
              <w:t>履约担保的金额:合同总价的2%。</w:t>
            </w:r>
          </w:p>
          <w:p>
            <w:pPr>
              <w:pStyle w:val="24"/>
              <w:spacing w:line="380" w:lineRule="exact"/>
              <w:ind w:firstLine="0" w:firstLineChars="0"/>
              <w:textAlignment w:val="auto"/>
              <w:rPr>
                <w:rFonts w:hint="default" w:ascii="宋体" w:hAnsi="宋体" w:eastAsia="宋体" w:cs="宋体"/>
                <w:color w:val="000000" w:themeColor="text1"/>
                <w:szCs w:val="21"/>
                <w:lang w:val="en-US" w:eastAsia="zh-CN"/>
                <w14:textFill>
                  <w14:solidFill>
                    <w14:schemeClr w14:val="tx1"/>
                  </w14:solidFill>
                </w14:textFill>
              </w:rPr>
            </w:pPr>
            <w:r>
              <w:rPr>
                <w:rFonts w:hint="eastAsia"/>
                <w:b/>
                <w:bCs w:val="0"/>
                <w:i w:val="0"/>
                <w:iCs w:val="0"/>
                <w:color w:val="000000" w:themeColor="text1"/>
                <w:szCs w:val="21"/>
                <w:lang w:val="en-US" w:eastAsia="zh-CN"/>
                <w14:textFill>
                  <w14:solidFill>
                    <w14:schemeClr w14:val="tx1"/>
                  </w14:solidFill>
                </w14:textFill>
              </w:rPr>
              <w:t>履约担保</w:t>
            </w:r>
            <w:r>
              <w:rPr>
                <w:rFonts w:hint="eastAsia" w:ascii="宋体" w:hAnsi="宋体" w:eastAsia="宋体" w:cs="宋体"/>
                <w:b/>
                <w:bCs w:val="0"/>
                <w:color w:val="000000"/>
                <w:kern w:val="0"/>
                <w:sz w:val="21"/>
                <w:szCs w:val="21"/>
                <w:lang w:val="en-US" w:eastAsia="zh-CN" w:bidi="ar"/>
              </w:rPr>
              <w:t>支付担保的形式</w:t>
            </w:r>
            <w:r>
              <w:rPr>
                <w:rFonts w:hint="eastAsia"/>
                <w:b/>
                <w:bCs w:val="0"/>
                <w:i w:val="0"/>
                <w:iCs w:val="0"/>
                <w:color w:val="000000" w:themeColor="text1"/>
                <w:szCs w:val="21"/>
                <w:lang w:val="en-US" w:eastAsia="zh-CN"/>
                <w14:textFill>
                  <w14:solidFill>
                    <w14:schemeClr w14:val="tx1"/>
                  </w14:solidFill>
                </w14:textFill>
              </w:rPr>
              <w:t>:转账</w:t>
            </w:r>
            <w:r>
              <w:rPr>
                <w:rFonts w:hint="eastAsia"/>
                <w:b/>
                <w:i w:val="0"/>
                <w:iCs w:val="0"/>
                <w:color w:val="000000" w:themeColor="text1"/>
                <w:szCs w:val="21"/>
                <w:lang w:val="en-US" w:eastAsia="zh-CN"/>
                <w14:textFill>
                  <w14:solidFill>
                    <w14:schemeClr w14:val="tx1"/>
                  </w14:solidFill>
                </w14:textFill>
              </w:rPr>
              <w:t>。</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32</w:t>
            </w:r>
          </w:p>
        </w:tc>
        <w:tc>
          <w:tcPr>
            <w:tcW w:w="8981" w:type="dxa"/>
            <w:gridSpan w:val="2"/>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需要补充的其他内容</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33</w:t>
            </w:r>
          </w:p>
        </w:tc>
        <w:tc>
          <w:tcPr>
            <w:tcW w:w="8981" w:type="dxa"/>
            <w:gridSpan w:val="2"/>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解释权与说明</w:t>
            </w:r>
          </w:p>
        </w:tc>
      </w:tr>
      <w:tr>
        <w:tblPrEx>
          <w:tblCellMar>
            <w:top w:w="0" w:type="dxa"/>
            <w:left w:w="108" w:type="dxa"/>
            <w:bottom w:w="0" w:type="dxa"/>
            <w:right w:w="108" w:type="dxa"/>
          </w:tblCellMar>
        </w:tblPrEx>
        <w:trPr>
          <w:trHeight w:val="60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p>
        </w:tc>
        <w:tc>
          <w:tcPr>
            <w:tcW w:w="8981" w:type="dxa"/>
            <w:gridSpan w:val="2"/>
            <w:tcBorders>
              <w:top w:val="single" w:color="auto" w:sz="4" w:space="0"/>
              <w:left w:val="single" w:color="auto" w:sz="4" w:space="0"/>
              <w:bottom w:val="single" w:color="auto" w:sz="4" w:space="0"/>
              <w:right w:val="single" w:color="auto" w:sz="4" w:space="0"/>
            </w:tcBorders>
            <w:noWrap w:val="0"/>
            <w:vAlign w:val="center"/>
          </w:tcPr>
          <w:p>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（1）投标人须知的内容如与投标人须知前附表不一致，以投标人须知前附表为准。评标办法的内容如与评标办法须知前附表不一致，以评标办法前附表为准。</w:t>
            </w:r>
          </w:p>
          <w:p>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（2）发布招标公告的媒体网站供下载的招标文件与纸质招标文件不一致的，以招标公告的媒体网站供下载的招标文件为准。</w:t>
            </w:r>
          </w:p>
          <w:p>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构成招标文件组成部分的“合同通用条款”、“合同专用条款”、“技术标准和要求”和“招标工程量清单”等章节中出现的措辞“承包人”和“分包人”，在招标投标阶段应当分别按“招标人”和“投标人”进行理解。构成招标文件的各章节中出现的措辞“项目负责人”和“项目经理”互为解释。</w:t>
            </w:r>
          </w:p>
          <w:p>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构成本招标文件的各个组成文件应互为解释，互为说明；如有不明确或不一致，构成合同文件组成内容的，以合同文件约定内容为准，且以合同专用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CellMar>
            <w:top w:w="0" w:type="dxa"/>
            <w:left w:w="108" w:type="dxa"/>
            <w:bottom w:w="0" w:type="dxa"/>
            <w:right w:w="108" w:type="dxa"/>
          </w:tblCellMar>
        </w:tblPrEx>
        <w:trPr>
          <w:trHeight w:val="849"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34</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baseline"/>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FF0000"/>
                <w:szCs w:val="21"/>
              </w:rPr>
              <w:t>投标限价</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textAlignment w:val="baseline"/>
              <w:rPr>
                <w:rFonts w:hint="eastAsia" w:ascii="宋体" w:hAnsi="宋体"/>
                <w:b/>
                <w:bCs/>
                <w:color w:val="FF0000"/>
                <w:sz w:val="24"/>
                <w:szCs w:val="24"/>
                <w:lang w:val="en-US" w:eastAsia="zh-CN"/>
              </w:rPr>
            </w:pPr>
            <w:r>
              <w:rPr>
                <w:rFonts w:hint="eastAsia" w:ascii="宋体" w:hAnsi="宋体"/>
                <w:b/>
                <w:bCs/>
                <w:color w:val="FF0000"/>
                <w:sz w:val="24"/>
                <w:szCs w:val="24"/>
              </w:rPr>
              <w:t>按龙港市发布的</w:t>
            </w:r>
            <w:r>
              <w:rPr>
                <w:rFonts w:hint="eastAsia" w:ascii="宋体" w:hAnsi="宋体"/>
                <w:b/>
                <w:bCs/>
                <w:color w:val="FF0000"/>
                <w:sz w:val="24"/>
                <w:szCs w:val="24"/>
                <w:lang w:val="en-US" w:eastAsia="zh-CN"/>
              </w:rPr>
              <w:t>当</w:t>
            </w:r>
            <w:r>
              <w:rPr>
                <w:rFonts w:hint="eastAsia" w:ascii="宋体" w:hAnsi="宋体"/>
                <w:b/>
                <w:bCs/>
                <w:color w:val="FF0000"/>
                <w:sz w:val="24"/>
                <w:szCs w:val="24"/>
              </w:rPr>
              <w:t>月</w:t>
            </w:r>
            <w:r>
              <w:rPr>
                <w:rFonts w:hint="eastAsia" w:ascii="宋体" w:hAnsi="宋体"/>
                <w:b/>
                <w:bCs/>
                <w:color w:val="FF0000"/>
                <w:sz w:val="24"/>
                <w:szCs w:val="24"/>
                <w:lang w:eastAsia="zh-CN"/>
              </w:rPr>
              <w:t>含税</w:t>
            </w:r>
            <w:r>
              <w:rPr>
                <w:rFonts w:hint="eastAsia" w:ascii="宋体" w:hAnsi="宋体"/>
                <w:b/>
                <w:bCs/>
                <w:color w:val="FF0000"/>
                <w:sz w:val="24"/>
                <w:szCs w:val="24"/>
              </w:rPr>
              <w:t>信息价下浮执行</w:t>
            </w:r>
            <w:r>
              <w:rPr>
                <w:rFonts w:hint="eastAsia" w:ascii="宋体" w:hAnsi="宋体"/>
                <w:b/>
                <w:bCs/>
                <w:color w:val="FF0000"/>
                <w:sz w:val="24"/>
                <w:szCs w:val="24"/>
                <w:lang w:eastAsia="zh-CN"/>
              </w:rPr>
              <w:t>；乙方提供</w:t>
            </w:r>
            <w:r>
              <w:rPr>
                <w:rFonts w:hint="eastAsia" w:ascii="宋体" w:hAnsi="宋体"/>
                <w:b/>
                <w:bCs/>
                <w:color w:val="FF0000"/>
                <w:sz w:val="24"/>
                <w:szCs w:val="24"/>
                <w:lang w:val="en-US" w:eastAsia="zh-CN"/>
              </w:rPr>
              <w:t>13%增值税专用发票。</w:t>
            </w:r>
          </w:p>
          <w:p>
            <w:pPr>
              <w:adjustRightInd w:val="0"/>
              <w:snapToGrid w:val="0"/>
              <w:textAlignment w:val="baseline"/>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Times New Roman"/>
                <w:b/>
                <w:bCs/>
                <w:color w:val="FF0000"/>
                <w:sz w:val="24"/>
                <w:szCs w:val="24"/>
                <w:u w:val="none"/>
                <w:lang w:val="en-US" w:eastAsia="zh-CN"/>
              </w:rPr>
              <w:t>42.5普通硅酸盐水泥下</w:t>
            </w:r>
            <w:r>
              <w:rPr>
                <w:rFonts w:hint="eastAsia" w:ascii="宋体" w:hAnsi="宋体"/>
                <w:b/>
                <w:bCs/>
                <w:color w:val="FF0000"/>
                <w:sz w:val="24"/>
                <w:szCs w:val="24"/>
                <w:u w:val="none"/>
                <w:lang w:val="en-US" w:eastAsia="zh-CN"/>
              </w:rPr>
              <w:t>浮</w:t>
            </w:r>
            <w:r>
              <w:rPr>
                <w:rFonts w:ascii="宋体" w:hAnsi="宋体"/>
                <w:b/>
                <w:bCs/>
                <w:color w:val="FF0000"/>
                <w:sz w:val="24"/>
                <w:szCs w:val="24"/>
                <w:u w:val="single"/>
              </w:rPr>
              <w:t xml:space="preserve">  </w:t>
            </w:r>
            <w:r>
              <w:rPr>
                <w:rFonts w:hint="eastAsia" w:ascii="宋体" w:hAnsi="宋体"/>
                <w:b/>
                <w:bCs/>
                <w:color w:val="FF0000"/>
                <w:sz w:val="24"/>
                <w:szCs w:val="24"/>
                <w:u w:val="single"/>
                <w:lang w:val="en-US" w:eastAsia="zh-CN"/>
              </w:rPr>
              <w:t>30</w:t>
            </w:r>
            <w:r>
              <w:rPr>
                <w:rFonts w:hint="eastAsia" w:ascii="宋体" w:hAnsi="宋体"/>
                <w:b/>
                <w:bCs/>
                <w:color w:val="FF0000"/>
                <w:sz w:val="24"/>
                <w:szCs w:val="24"/>
                <w:u w:val="single"/>
              </w:rPr>
              <w:t xml:space="preserve">  </w:t>
            </w:r>
            <w:r>
              <w:rPr>
                <w:rFonts w:hint="eastAsia" w:ascii="宋体" w:hAnsi="宋体"/>
                <w:b/>
                <w:bCs/>
                <w:color w:val="FF0000"/>
                <w:sz w:val="24"/>
                <w:szCs w:val="24"/>
              </w:rPr>
              <w:t>元</w:t>
            </w:r>
            <w:r>
              <w:rPr>
                <w:rFonts w:ascii="宋体" w:hAnsi="宋体"/>
                <w:b/>
                <w:bCs/>
                <w:color w:val="FF0000"/>
                <w:sz w:val="24"/>
                <w:szCs w:val="24"/>
              </w:rPr>
              <w:t>/</w:t>
            </w:r>
            <w:r>
              <w:rPr>
                <w:rFonts w:hint="eastAsia" w:ascii="宋体" w:hAnsi="宋体"/>
                <w:b/>
                <w:bCs/>
                <w:color w:val="FF0000"/>
                <w:sz w:val="24"/>
                <w:szCs w:val="24"/>
                <w:lang w:val="en-US" w:eastAsia="zh-CN"/>
              </w:rPr>
              <w:t>吨</w:t>
            </w:r>
            <w:r>
              <w:rPr>
                <w:rFonts w:hint="eastAsia" w:ascii="宋体" w:hAnsi="宋体"/>
                <w:b/>
                <w:bCs/>
                <w:color w:val="FF0000"/>
                <w:sz w:val="24"/>
                <w:szCs w:val="24"/>
                <w:vertAlign w:val="baseline"/>
                <w:lang w:val="en-US" w:eastAsia="zh-CN"/>
              </w:rPr>
              <w:t>起执行；</w:t>
            </w:r>
          </w:p>
        </w:tc>
      </w:tr>
      <w:tr>
        <w:tblPrEx>
          <w:tblCellMar>
            <w:top w:w="0" w:type="dxa"/>
            <w:left w:w="108" w:type="dxa"/>
            <w:bottom w:w="0" w:type="dxa"/>
            <w:right w:w="108" w:type="dxa"/>
          </w:tblCellMar>
        </w:tblPrEx>
        <w:trPr>
          <w:trHeight w:val="849"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35</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投标报价的其他要求</w:t>
            </w:r>
          </w:p>
        </w:tc>
        <w:tc>
          <w:tcPr>
            <w:tcW w:w="6685"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、报价应包括但不限于包括</w:t>
            </w:r>
            <w:r>
              <w:rPr>
                <w:rFonts w:hint="eastAsia" w:ascii="宋体" w:hAnsi="宋体" w:eastAsia="宋体" w:cs="宋体"/>
                <w:color w:val="000000" w:themeColor="text1"/>
                <w:highlight w:val="none"/>
                <w:lang w:val="en-US" w:eastAsia="zh-CN"/>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费、包装运输、装卸、仓储</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保险、成品保护</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税收、利润、不可预见费</w:t>
            </w:r>
            <w:r>
              <w:rPr>
                <w:rFonts w:hint="eastAsia" w:ascii="宋体" w:hAnsi="宋体" w:eastAsia="宋体" w:cs="宋体"/>
                <w:color w:val="000000" w:themeColor="text1"/>
                <w:highlight w:val="none"/>
                <w:lang w:eastAsia="zh-CN"/>
                <w14:textFill>
                  <w14:solidFill>
                    <w14:schemeClr w14:val="tx1"/>
                  </w14:solidFill>
                </w14:textFill>
              </w:rPr>
              <w:t>、非人为因素和自然灾害及不可力抗所造成的损坏维修费用</w:t>
            </w:r>
            <w:r>
              <w:rPr>
                <w:rFonts w:hint="eastAsia" w:ascii="宋体" w:hAnsi="宋体" w:eastAsia="宋体" w:cs="宋体"/>
                <w:color w:val="000000" w:themeColor="text1"/>
                <w:highlight w:val="none"/>
                <w:lang w:val="en-US" w:eastAsia="zh-CN"/>
                <w14:textFill>
                  <w14:solidFill>
                    <w14:schemeClr w14:val="tx1"/>
                  </w14:solidFill>
                </w14:textFill>
              </w:rPr>
              <w:t>等</w:t>
            </w:r>
            <w:r>
              <w:rPr>
                <w:rFonts w:hint="eastAsia" w:ascii="宋体" w:hAnsi="宋体" w:eastAsia="宋体" w:cs="宋体"/>
                <w:color w:val="000000" w:themeColor="text1"/>
                <w:highlight w:val="none"/>
                <w14:textFill>
                  <w14:solidFill>
                    <w14:schemeClr w14:val="tx1"/>
                  </w14:solidFill>
                </w14:textFill>
              </w:rPr>
              <w:t>。</w:t>
            </w:r>
          </w:p>
          <w:p>
            <w:pPr>
              <w:spacing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国家规定的增值税税金，除投标人须知前附表另有规定外，增值税税金按一般计税方法计算。投标人应按“投标文件格式”的要求在投标函中进行报价。投标人报价应综合考虑招标文件规定的招标范围、工期、质量、付款方式等一切要求以及现场踏勘的情况。</w:t>
            </w:r>
          </w:p>
          <w:p>
            <w:pPr>
              <w:spacing w:line="24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3、以上报价投标方已充分考虑，包括了停水、停电、窝工、冬雨季所发生费用等因素。</w:t>
            </w:r>
          </w:p>
        </w:tc>
      </w:tr>
      <w:tr>
        <w:tblPrEx>
          <w:tblCellMar>
            <w:top w:w="0" w:type="dxa"/>
            <w:left w:w="108" w:type="dxa"/>
            <w:bottom w:w="0" w:type="dxa"/>
            <w:right w:w="108" w:type="dxa"/>
          </w:tblCellMar>
        </w:tblPrEx>
        <w:trPr>
          <w:trHeight w:val="744"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36</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价款结算方式</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ind w:left="6" w:hanging="6"/>
              <w:contextualSpacing/>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最终根据实际供货的数量进行结算</w:t>
            </w:r>
          </w:p>
        </w:tc>
      </w:tr>
      <w:tr>
        <w:tblPrEx>
          <w:tblCellMar>
            <w:top w:w="0" w:type="dxa"/>
            <w:left w:w="108" w:type="dxa"/>
            <w:bottom w:w="0" w:type="dxa"/>
            <w:right w:w="108" w:type="dxa"/>
          </w:tblCellMar>
        </w:tblPrEx>
        <w:trPr>
          <w:trHeight w:val="31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37</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工程款支付方式</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（1）预付款</w:t>
            </w:r>
          </w:p>
          <w:p>
            <w:pPr>
              <w:spacing w:line="240" w:lineRule="auto"/>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无</w:t>
            </w:r>
          </w:p>
          <w:p>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（2）合同款支付</w:t>
            </w:r>
          </w:p>
          <w:p>
            <w:pPr>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按供货量付款，每月货后按供货量及中标下浮金额率结合当月信息价计算价款，在收到开具的合规的全额增值税专用发票后60个工作日内付该批次 85%货款，供货量完成并验收合格后，经双方办理结算后三个月内支付余款:</w:t>
            </w:r>
          </w:p>
        </w:tc>
      </w:tr>
      <w:tr>
        <w:tblPrEx>
          <w:tblCellMar>
            <w:top w:w="0" w:type="dxa"/>
            <w:left w:w="108" w:type="dxa"/>
            <w:bottom w:w="0" w:type="dxa"/>
            <w:right w:w="108" w:type="dxa"/>
          </w:tblCellMar>
        </w:tblPrEx>
        <w:trPr>
          <w:trHeight w:val="63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38</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特别说明</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运至指定地点后，由</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人验收。如因装卸或运输不当造成数量缺损等，由中标人承担责任。</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人有权对每批次供货的</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进行抽检，相关费用由中标人承担。</w:t>
            </w:r>
          </w:p>
          <w:p>
            <w:pPr>
              <w:numPr>
                <w:ilvl w:val="0"/>
                <w:numId w:val="0"/>
              </w:numPr>
              <w:ind w:left="0" w:leftChars="0" w:firstLine="0" w:firstLineChars="0"/>
              <w:contextualSpacing/>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（2）在供货期间如</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人发现</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存在质量问题时，</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人有权对存在问题的</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进行取样、封存，并委托试验检测单位进行检验，相关费用由中标人承担。</w:t>
            </w:r>
          </w:p>
          <w:p>
            <w:pPr>
              <w:numPr>
                <w:ilvl w:val="0"/>
                <w:numId w:val="0"/>
              </w:numPr>
              <w:ind w:left="0" w:leftChars="0" w:firstLine="0" w:firstLineChars="0"/>
              <w:contextualSpacing/>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中标人在合同有效期内，不得无理由终止合同，确有特殊情况的，须提前两个月向</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提出书面申请，经</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同意后，方可终止合同，同时酌情扣除履约保证金</w:t>
            </w:r>
            <w:r>
              <w:rPr>
                <w:rFonts w:hint="eastAsia" w:ascii="Times New Roman" w:hAnsi="Times New Roman" w:cs="Times New Roman"/>
                <w:color w:val="000000" w:themeColor="text1"/>
                <w:lang w:eastAsia="zh-CN"/>
                <w14:textFill>
                  <w14:solidFill>
                    <w14:schemeClr w14:val="tx1"/>
                  </w14:solidFill>
                </w14:textFill>
              </w:rPr>
              <w:t>。</w:t>
            </w:r>
          </w:p>
          <w:p>
            <w:pPr>
              <w:numPr>
                <w:ilvl w:val="0"/>
                <w:numId w:val="0"/>
              </w:numPr>
              <w:ind w:left="0" w:leftChars="0" w:firstLine="0" w:firstLineChars="0"/>
              <w:contextualSpacing/>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4</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如中标人存在弄虚作假、供货虚报数量（如5T车配送4T货物的情况等），第一次发现应补足缺量并进行警告处理，第二次发现按少一赔十处理，第三次发现</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人可有权终止协议并罚没中标人缴纳的全部履约保证金，中标人承担全部责任</w:t>
            </w:r>
            <w:r>
              <w:rPr>
                <w:rFonts w:hint="eastAsia" w:ascii="Times New Roman" w:hAnsi="Times New Roman" w:cs="Times New Roman"/>
                <w:color w:val="000000" w:themeColor="text1"/>
                <w:lang w:eastAsia="zh-CN"/>
                <w14:textFill>
                  <w14:solidFill>
                    <w14:schemeClr w14:val="tx1"/>
                  </w14:solidFill>
                </w14:textFill>
              </w:rPr>
              <w:t>。</w:t>
            </w:r>
          </w:p>
          <w:p>
            <w:pPr>
              <w:numPr>
                <w:ilvl w:val="0"/>
                <w:numId w:val="0"/>
              </w:numPr>
              <w:ind w:left="0" w:leftChars="0" w:firstLine="0" w:firstLineChars="0"/>
              <w:contextualSpacing/>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5</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因中标人不能保证工作质量，</w:t>
            </w:r>
            <w:r>
              <w:rPr>
                <w:rFonts w:hint="eastAsia" w:ascii="Times New Roman" w:hAnsi="Times New Roman" w:cs="Times New Roman"/>
                <w:color w:val="000000" w:themeColor="text1"/>
                <w14:textFill>
                  <w14:solidFill>
                    <w14:schemeClr w14:val="tx1"/>
                  </w14:solidFill>
                </w14:textFill>
              </w:rPr>
              <w:t>或出现3次以上（不含3次）抽检不合格的，</w:t>
            </w:r>
            <w:r>
              <w:rPr>
                <w:rFonts w:ascii="Times New Roman" w:hAnsi="Times New Roman" w:cs="Times New Roman"/>
                <w:color w:val="000000" w:themeColor="text1"/>
                <w14:textFill>
                  <w14:solidFill>
                    <w14:schemeClr w14:val="tx1"/>
                  </w14:solidFill>
                </w14:textFill>
              </w:rPr>
              <w:t>或发生重大差错事故的，</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可有权终止协议并罚没中标人缴纳的全部履约保证金，中标人承担全部责任</w:t>
            </w:r>
            <w:r>
              <w:rPr>
                <w:rFonts w:hint="eastAsia" w:ascii="Times New Roman" w:hAnsi="Times New Roman" w:cs="Times New Roman"/>
                <w:color w:val="000000" w:themeColor="text1"/>
                <w:lang w:eastAsia="zh-CN"/>
                <w14:textFill>
                  <w14:solidFill>
                    <w14:schemeClr w14:val="tx1"/>
                  </w14:solidFill>
                </w14:textFill>
              </w:rPr>
              <w:t>。</w:t>
            </w:r>
          </w:p>
          <w:p>
            <w:pPr>
              <w:numPr>
                <w:ilvl w:val="0"/>
                <w:numId w:val="0"/>
              </w:numPr>
              <w:ind w:left="0" w:leftChars="0" w:firstLine="0" w:firstLineChars="0"/>
              <w:contextualSpacing/>
              <w:rPr>
                <w:rFonts w:hint="default" w:ascii="宋体" w:hAnsi="宋体"/>
                <w:b/>
                <w:color w:val="000000" w:themeColor="text1"/>
                <w:szCs w:val="21"/>
                <w:lang w:val="en-US"/>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6</w:t>
            </w:r>
            <w:r>
              <w:rPr>
                <w:rFonts w:hint="eastAsia" w:ascii="Times New Roman" w:hAnsi="Times New Roman" w:cs="Times New Roman"/>
                <w:color w:val="000000" w:themeColor="text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本次招标为单价招标，在合同期限内，</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有权根据实际工程需要确定具体的规格、型号和数量，供应商已充分考虑其间的风险</w:t>
            </w:r>
            <w:r>
              <w:rPr>
                <w:rFonts w:hint="eastAsia" w:ascii="宋体" w:hAnsi="宋体" w:cs="宋体"/>
                <w:color w:val="000000" w:themeColor="text1"/>
                <w:kern w:val="0"/>
                <w:szCs w:val="21"/>
                <w:lang w:eastAsia="zh-CN"/>
                <w14:textFill>
                  <w14:solidFill>
                    <w14:schemeClr w14:val="tx1"/>
                  </w14:solidFill>
                </w14:textFill>
              </w:rPr>
              <w:t>。</w:t>
            </w:r>
          </w:p>
        </w:tc>
      </w:tr>
    </w:tbl>
    <w:p>
      <w:pPr>
        <w:pStyle w:val="23"/>
        <w:spacing w:before="0" w:line="360" w:lineRule="auto"/>
        <w:contextualSpacing/>
        <w:outlineLvl w:val="0"/>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bookmarkStart w:id="46" w:name="_Toc152042305"/>
      <w:bookmarkStart w:id="47" w:name="_Toc149206224"/>
      <w:bookmarkStart w:id="48" w:name="_Toc27986209"/>
      <w:bookmarkStart w:id="49" w:name="_Toc34814176"/>
      <w:bookmarkStart w:id="50" w:name="_Toc20589"/>
      <w:bookmarkStart w:id="51" w:name="_Toc144974497"/>
      <w:bookmarkStart w:id="52" w:name="_Toc152045529"/>
      <w:bookmarkStart w:id="53" w:name="_Toc34744546"/>
      <w:r>
        <w:rPr>
          <w:rFonts w:hint="eastAsia" w:ascii="宋体" w:hAnsi="宋体"/>
          <w:color w:val="000000" w:themeColor="text1"/>
          <w14:textFill>
            <w14:solidFill>
              <w14:schemeClr w14:val="tx1"/>
            </w14:solidFill>
          </w14:textFill>
        </w:rPr>
        <w:t>1. 总则</w:t>
      </w:r>
      <w:bookmarkEnd w:id="46"/>
      <w:bookmarkEnd w:id="47"/>
      <w:bookmarkEnd w:id="48"/>
      <w:bookmarkEnd w:id="49"/>
      <w:bookmarkEnd w:id="50"/>
      <w:bookmarkEnd w:id="51"/>
      <w:bookmarkEnd w:id="52"/>
      <w:bookmarkEnd w:id="53"/>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54" w:name="_Toc3708"/>
      <w:bookmarkStart w:id="55" w:name="_Toc3799"/>
      <w:bookmarkStart w:id="56" w:name="_Toc27986210"/>
      <w:bookmarkStart w:id="57" w:name="_Toc152042306"/>
      <w:bookmarkStart w:id="58" w:name="_Toc144974498"/>
      <w:bookmarkStart w:id="59" w:name="_Toc152045530"/>
      <w:bookmarkStart w:id="60" w:name="_Toc34744547"/>
      <w:bookmarkStart w:id="61" w:name="_Toc9444"/>
      <w:bookmarkStart w:id="62" w:name="_Toc149206077"/>
      <w:bookmarkStart w:id="63" w:name="_Toc34814177"/>
      <w:bookmarkStart w:id="64" w:name="_Toc149206225"/>
      <w:r>
        <w:rPr>
          <w:rFonts w:hint="eastAsia" w:ascii="宋体" w:hAnsi="宋体" w:eastAsia="宋体"/>
          <w:color w:val="000000" w:themeColor="text1"/>
          <w14:textFill>
            <w14:solidFill>
              <w14:schemeClr w14:val="tx1"/>
            </w14:solidFill>
          </w14:textFill>
        </w:rPr>
        <w:t>1.1 项目概况</w:t>
      </w:r>
      <w:bookmarkEnd w:id="54"/>
      <w:bookmarkEnd w:id="55"/>
      <w:bookmarkEnd w:id="56"/>
      <w:bookmarkEnd w:id="57"/>
      <w:bookmarkEnd w:id="58"/>
      <w:bookmarkEnd w:id="59"/>
      <w:bookmarkEnd w:id="60"/>
      <w:bookmarkEnd w:id="61"/>
      <w:bookmarkEnd w:id="62"/>
      <w:bookmarkEnd w:id="63"/>
      <w:bookmarkEnd w:id="64"/>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1.1.1根据温州</w:t>
      </w:r>
      <w:r>
        <w:rPr>
          <w:rFonts w:hint="eastAsia" w:ascii="宋体" w:hAnsi="宋体"/>
          <w:color w:val="000000" w:themeColor="text1"/>
          <w:lang w:val="en-US" w:eastAsia="zh-CN"/>
          <w14:textFill>
            <w14:solidFill>
              <w14:schemeClr w14:val="tx1"/>
            </w14:solidFill>
          </w14:textFill>
        </w:rPr>
        <w:t>市市政工程建设开发有限公司</w:t>
      </w:r>
      <w:r>
        <w:rPr>
          <w:rFonts w:hint="eastAsia" w:ascii="宋体" w:hAnsi="宋体"/>
          <w:color w:val="000000" w:themeColor="text1"/>
          <w14:textFill>
            <w14:solidFill>
              <w14:schemeClr w14:val="tx1"/>
            </w14:solidFill>
          </w14:textFill>
        </w:rPr>
        <w:t>招标采购的相关规定，本招标项目已具备招标条件，现对</w:t>
      </w:r>
      <w:r>
        <w:rPr>
          <w:rFonts w:hint="eastAsia" w:ascii="宋体" w:hAnsi="宋体"/>
          <w:color w:val="FF0000"/>
          <w:lang w:val="en-US" w:eastAsia="zh-CN"/>
        </w:rPr>
        <w:t>本标段42.5普通硅酸盐水泥</w:t>
      </w:r>
      <w:r>
        <w:rPr>
          <w:rFonts w:hint="eastAsia" w:ascii="宋体" w:hAnsi="宋体"/>
          <w:color w:val="000000" w:themeColor="text1"/>
          <w14:textFill>
            <w14:solidFill>
              <w14:schemeClr w14:val="tx1"/>
            </w14:solidFill>
          </w14:textFill>
        </w:rPr>
        <w:t>进行招标。</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1.1.2 本招标项目招标人：见投标人须知前附表。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1.1.3 本标段招标代理机构：见投标人须知前附表。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1.1.4 本招标项目名称：见投标人须知前附表。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 本标段建设地点：见投标人须知前附表。</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65" w:name="_Toc8401"/>
      <w:bookmarkStart w:id="66" w:name="_Toc34744551"/>
      <w:bookmarkStart w:id="67" w:name="_Toc152045534"/>
      <w:bookmarkStart w:id="68" w:name="_Toc144974502"/>
      <w:bookmarkStart w:id="69" w:name="_Toc149206229"/>
      <w:bookmarkStart w:id="70" w:name="_Toc27986214"/>
      <w:bookmarkStart w:id="71" w:name="_Toc149206081"/>
      <w:bookmarkStart w:id="72" w:name="_Toc152042310"/>
      <w:bookmarkStart w:id="73" w:name="_Toc8844"/>
      <w:bookmarkStart w:id="74" w:name="_Toc34814181"/>
      <w:r>
        <w:rPr>
          <w:rFonts w:hint="eastAsia" w:ascii="宋体" w:hAnsi="宋体" w:eastAsia="宋体"/>
          <w:color w:val="000000" w:themeColor="text1"/>
          <w14:textFill>
            <w14:solidFill>
              <w14:schemeClr w14:val="tx1"/>
            </w14:solidFill>
          </w14:textFill>
        </w:rPr>
        <w:t>1.</w:t>
      </w:r>
      <w:r>
        <w:rPr>
          <w:rFonts w:hint="eastAsia" w:ascii="宋体" w:hAnsi="宋体" w:eastAsia="宋体"/>
          <w:color w:val="000000" w:themeColor="text1"/>
          <w:lang w:val="en-US" w:eastAsia="zh-CN"/>
          <w14:textFill>
            <w14:solidFill>
              <w14:schemeClr w14:val="tx1"/>
            </w14:solidFill>
          </w14:textFill>
        </w:rPr>
        <w:t>2</w:t>
      </w:r>
      <w:r>
        <w:rPr>
          <w:rFonts w:hint="eastAsia" w:ascii="宋体" w:hAnsi="宋体" w:eastAsia="宋体"/>
          <w:color w:val="000000" w:themeColor="text1"/>
          <w14:textFill>
            <w14:solidFill>
              <w14:schemeClr w14:val="tx1"/>
            </w14:solidFill>
          </w14:textFill>
        </w:rPr>
        <w:t xml:space="preserve"> 投标人资格要求</w:t>
      </w:r>
      <w:bookmarkEnd w:id="65"/>
      <w:bookmarkEnd w:id="66"/>
      <w:bookmarkEnd w:id="67"/>
      <w:bookmarkEnd w:id="68"/>
      <w:bookmarkEnd w:id="69"/>
      <w:bookmarkEnd w:id="70"/>
      <w:bookmarkEnd w:id="71"/>
      <w:bookmarkEnd w:id="72"/>
      <w:bookmarkEnd w:id="73"/>
      <w:bookmarkEnd w:id="74"/>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.1投标人应具备承担本标段</w:t>
      </w:r>
      <w:r>
        <w:rPr>
          <w:rFonts w:hint="eastAsia" w:ascii="宋体" w:hAnsi="宋体"/>
          <w:color w:val="000000" w:themeColor="text1"/>
          <w:lang w:val="en-US" w:eastAsia="zh-CN"/>
          <w14:textFill>
            <w14:solidFill>
              <w14:schemeClr w14:val="tx1"/>
            </w14:solidFill>
          </w14:textFill>
        </w:rPr>
        <w:t>材料供应</w:t>
      </w:r>
      <w:r>
        <w:rPr>
          <w:rFonts w:hint="eastAsia" w:ascii="宋体" w:hAnsi="宋体"/>
          <w:color w:val="000000" w:themeColor="text1"/>
          <w14:textFill>
            <w14:solidFill>
              <w14:schemeClr w14:val="tx1"/>
            </w14:solidFill>
          </w14:textFill>
        </w:rPr>
        <w:t>的资质条件和信誉。</w:t>
      </w:r>
    </w:p>
    <w:p>
      <w:pPr>
        <w:numPr>
          <w:ilvl w:val="0"/>
          <w:numId w:val="1"/>
        </w:numPr>
        <w:spacing w:line="360" w:lineRule="auto"/>
        <w:ind w:firstLine="718" w:firstLineChars="342"/>
        <w:contextualSpacing/>
        <w:rPr>
          <w:rFonts w:hint="eastAsia"/>
        </w:rPr>
      </w:pPr>
      <w:r>
        <w:rPr>
          <w:rFonts w:hint="eastAsia" w:ascii="宋体" w:hAnsi="宋体"/>
          <w:color w:val="000000" w:themeColor="text1"/>
          <w14:textFill>
            <w14:solidFill>
              <w14:schemeClr w14:val="tx1"/>
            </w14:solidFill>
          </w14:textFill>
        </w:rPr>
        <w:t>资质条件：见投标人须知前附表；</w:t>
      </w:r>
    </w:p>
    <w:p>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）信誉要求：见投标人须知前附表;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 xml:space="preserve"> 投标人不得存在下列情形之一：</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（1）为招标人不具有独立法人资格的附属机构（单位）；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（2）为本标段前期准备提供设计或咨询服务的；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（3）与本招标项目的其他投标人为同一个单位负责人；</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（4）与本招标项目的其他投标人存在控股、管理关系；</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（5）为本标段的监理人；</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（6）为本标段的代建人；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（7）为本标段提供招标代理服务的；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（8）与本标段的监理人或代建人或招标代理机构同为一个法定代表人的；</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（9）与本标段的监理人或代建人或招标代理机构相互控股或参股的；</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（10）与本标段的监理人或代建人或招标代理机构相互任职或工作的；</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（11）被责令停业的；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（12）被暂停或取消投标资格的；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（13）财产被接管或冻结的（进入清算程序，或被宣告破产，或其他丧失履约能力的情形）；</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（14）在最近三年内有骗取中标或严重违约或重大工程质量问题的（“近三年”指投标截止之日上溯三年，以相关行业主管部门的行政处罚决定或司法机关出具的有关法律文书为准）；</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（15）被工商行政管理机关在全国企业信用信息公示系统中列入严重违法失信企业名单；</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（16）被各级人民法院（http://z ×gk.court.gov.cn/shi ×in/）列入失信被执行人（法人或其他组织）名单（已执行完结的除外，以提供法院结案的有关法律文书为准）；</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（17） 在近三年内投标人或其法定代表人、拟派的项目负责人有行贿犯罪行为的（“近三年”指投标截止之日上溯三年，以中国裁判文书网查询信息为准，查询信息与法院出具的文书不一致的，以法院出具的文书为准）；</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（18）法律法规或投标人须知前附表规定的其他情形。</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75" w:name="_Toc17041"/>
      <w:bookmarkStart w:id="76" w:name="_Toc149206082"/>
      <w:bookmarkStart w:id="77" w:name="_Toc144974503"/>
      <w:bookmarkStart w:id="78" w:name="_Toc34744552"/>
      <w:bookmarkStart w:id="79" w:name="_Toc4056"/>
      <w:bookmarkStart w:id="80" w:name="_Toc152045535"/>
      <w:bookmarkStart w:id="81" w:name="_Toc152042311"/>
      <w:bookmarkStart w:id="82" w:name="_Toc149206230"/>
      <w:bookmarkStart w:id="83" w:name="_Toc34814182"/>
      <w:bookmarkStart w:id="84" w:name="_Toc27986215"/>
      <w:r>
        <w:rPr>
          <w:rFonts w:hint="eastAsia" w:ascii="宋体" w:hAnsi="宋体" w:eastAsia="宋体"/>
          <w:color w:val="000000" w:themeColor="text1"/>
          <w14:textFill>
            <w14:solidFill>
              <w14:schemeClr w14:val="tx1"/>
            </w14:solidFill>
          </w14:textFill>
        </w:rPr>
        <w:t>1.</w:t>
      </w:r>
      <w:r>
        <w:rPr>
          <w:rFonts w:hint="eastAsia" w:ascii="宋体" w:hAnsi="宋体" w:eastAsia="宋体"/>
          <w:color w:val="000000" w:themeColor="text1"/>
          <w:lang w:val="en-US" w:eastAsia="zh-CN"/>
          <w14:textFill>
            <w14:solidFill>
              <w14:schemeClr w14:val="tx1"/>
            </w14:solidFill>
          </w14:textFill>
        </w:rPr>
        <w:t>3</w:t>
      </w:r>
      <w:r>
        <w:rPr>
          <w:rFonts w:hint="eastAsia" w:ascii="宋体" w:hAnsi="宋体" w:eastAsia="宋体"/>
          <w:color w:val="000000" w:themeColor="text1"/>
          <w14:textFill>
            <w14:solidFill>
              <w14:schemeClr w14:val="tx1"/>
            </w14:solidFill>
          </w14:textFill>
        </w:rPr>
        <w:t xml:space="preserve"> 费用承担</w:t>
      </w:r>
      <w:bookmarkEnd w:id="75"/>
      <w:bookmarkEnd w:id="76"/>
      <w:bookmarkEnd w:id="77"/>
      <w:bookmarkEnd w:id="78"/>
      <w:bookmarkEnd w:id="79"/>
      <w:bookmarkEnd w:id="80"/>
      <w:bookmarkEnd w:id="81"/>
      <w:bookmarkEnd w:id="82"/>
      <w:bookmarkEnd w:id="83"/>
      <w:bookmarkEnd w:id="84"/>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投标人准备和参加投标活动发生的费用自理。</w:t>
      </w:r>
    </w:p>
    <w:p>
      <w:pPr>
        <w:pStyle w:val="23"/>
        <w:spacing w:before="0" w:line="360" w:lineRule="auto"/>
        <w:contextualSpacing/>
        <w:outlineLvl w:val="0"/>
        <w:rPr>
          <w:rFonts w:hint="eastAsia" w:ascii="宋体" w:hAnsi="宋体"/>
          <w:color w:val="000000" w:themeColor="text1"/>
          <w14:textFill>
            <w14:solidFill>
              <w14:schemeClr w14:val="tx1"/>
            </w14:solidFill>
          </w14:textFill>
        </w:rPr>
      </w:pPr>
      <w:bookmarkStart w:id="85" w:name="_Toc144974510"/>
      <w:bookmarkStart w:id="86" w:name="_Toc152045542"/>
      <w:bookmarkStart w:id="87" w:name="_Toc20187"/>
      <w:bookmarkStart w:id="88" w:name="_Toc27986223"/>
      <w:bookmarkStart w:id="89" w:name="_Toc149206238"/>
      <w:bookmarkStart w:id="90" w:name="_Toc152042318"/>
      <w:bookmarkStart w:id="91" w:name="_Toc29904"/>
      <w:bookmarkStart w:id="92" w:name="_Toc34814190"/>
      <w:bookmarkStart w:id="93" w:name="_Toc34744560"/>
      <w:r>
        <w:rPr>
          <w:rFonts w:hint="eastAsia" w:ascii="宋体" w:hAnsi="宋体"/>
          <w:color w:val="000000" w:themeColor="text1"/>
          <w14:textFill>
            <w14:solidFill>
              <w14:schemeClr w14:val="tx1"/>
            </w14:solidFill>
          </w14:textFill>
        </w:rPr>
        <w:t>2. 招标文件</w:t>
      </w:r>
      <w:bookmarkEnd w:id="85"/>
      <w:bookmarkEnd w:id="86"/>
      <w:bookmarkEnd w:id="87"/>
      <w:bookmarkEnd w:id="88"/>
      <w:bookmarkEnd w:id="89"/>
      <w:bookmarkEnd w:id="90"/>
      <w:bookmarkEnd w:id="91"/>
      <w:bookmarkEnd w:id="92"/>
      <w:bookmarkEnd w:id="93"/>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94" w:name="_Toc4106"/>
      <w:bookmarkStart w:id="95" w:name="_Toc149206239"/>
      <w:bookmarkStart w:id="96" w:name="_Toc27986224"/>
      <w:bookmarkStart w:id="97" w:name="_Toc34744561"/>
      <w:bookmarkStart w:id="98" w:name="_Toc34814191"/>
      <w:bookmarkStart w:id="99" w:name="_Toc152042319"/>
      <w:bookmarkStart w:id="100" w:name="_Toc149206091"/>
      <w:bookmarkStart w:id="101" w:name="_Toc144974511"/>
      <w:bookmarkStart w:id="102" w:name="_Toc24363"/>
      <w:bookmarkStart w:id="103" w:name="_Toc152045543"/>
      <w:r>
        <w:rPr>
          <w:rFonts w:hint="eastAsia" w:ascii="宋体" w:hAnsi="宋体" w:eastAsia="宋体"/>
          <w:color w:val="000000" w:themeColor="text1"/>
          <w14:textFill>
            <w14:solidFill>
              <w14:schemeClr w14:val="tx1"/>
            </w14:solidFill>
          </w14:textFill>
        </w:rPr>
        <w:t>2.1 招标文件的组成</w:t>
      </w:r>
      <w:bookmarkEnd w:id="94"/>
      <w:bookmarkEnd w:id="95"/>
      <w:bookmarkEnd w:id="96"/>
      <w:bookmarkEnd w:id="97"/>
      <w:bookmarkEnd w:id="98"/>
      <w:bookmarkEnd w:id="99"/>
      <w:bookmarkEnd w:id="100"/>
      <w:bookmarkEnd w:id="101"/>
      <w:bookmarkEnd w:id="102"/>
      <w:bookmarkEnd w:id="103"/>
    </w:p>
    <w:p>
      <w:pPr>
        <w:spacing w:line="360" w:lineRule="auto"/>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本招标文件包括：</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（1）招标公告；</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（2）投标人须知；</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（3）评标办法；</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（4）合同条款及格式；</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（5）招标工程量清单； </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 xml:space="preserve">）技术标准和要求； </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7</w:t>
      </w:r>
      <w:r>
        <w:rPr>
          <w:rFonts w:hint="eastAsia" w:ascii="宋体" w:hAnsi="宋体"/>
          <w:color w:val="000000" w:themeColor="text1"/>
          <w14:textFill>
            <w14:solidFill>
              <w14:schemeClr w14:val="tx1"/>
            </w14:solidFill>
          </w14:textFill>
        </w:rPr>
        <w:t>）投标文件格式；</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）投标人须知前附表规定的其他材料。</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104" w:name="_Toc152042320"/>
      <w:bookmarkStart w:id="105" w:name="_Toc152045544"/>
      <w:bookmarkStart w:id="106" w:name="_Toc149206240"/>
      <w:bookmarkStart w:id="107" w:name="_Toc144974512"/>
      <w:bookmarkStart w:id="108" w:name="_Toc34814192"/>
      <w:bookmarkStart w:id="109" w:name="_Toc22790"/>
      <w:bookmarkStart w:id="110" w:name="_Toc27986225"/>
      <w:bookmarkStart w:id="111" w:name="_Toc34744562"/>
      <w:bookmarkStart w:id="112" w:name="_Toc23765"/>
      <w:bookmarkStart w:id="113" w:name="_Toc149206092"/>
      <w:r>
        <w:rPr>
          <w:rFonts w:hint="eastAsia" w:ascii="宋体" w:hAnsi="宋体" w:eastAsia="宋体"/>
          <w:color w:val="000000" w:themeColor="text1"/>
          <w14:textFill>
            <w14:solidFill>
              <w14:schemeClr w14:val="tx1"/>
            </w14:solidFill>
          </w14:textFill>
        </w:rPr>
        <w:t>2.2 招标文件的澄清</w:t>
      </w:r>
      <w:bookmarkEnd w:id="104"/>
      <w:bookmarkEnd w:id="105"/>
      <w:bookmarkEnd w:id="106"/>
      <w:bookmarkEnd w:id="107"/>
      <w:bookmarkEnd w:id="108"/>
      <w:bookmarkEnd w:id="109"/>
      <w:bookmarkEnd w:id="110"/>
      <w:bookmarkEnd w:id="111"/>
      <w:bookmarkEnd w:id="112"/>
      <w:bookmarkEnd w:id="113"/>
    </w:p>
    <w:p>
      <w:pPr>
        <w:spacing w:line="40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40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 招标文件的澄清将在投标人须知前附表规定的时间前以书面形式发给所有购买招标文件的投标人，但不指明澄清问题的来源。</w:t>
      </w:r>
    </w:p>
    <w:p>
      <w:pPr>
        <w:spacing w:line="40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 投标人在收到澄清后，应在投标人须知前附表规定的时间内以书面形式通知招标人，确认已收到该澄清。</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114" w:name="_Toc18262"/>
      <w:bookmarkStart w:id="115" w:name="_Toc152045545"/>
      <w:bookmarkStart w:id="116" w:name="_Toc27986226"/>
      <w:bookmarkStart w:id="117" w:name="_Toc149206093"/>
      <w:bookmarkStart w:id="118" w:name="_Toc144974513"/>
      <w:bookmarkStart w:id="119" w:name="_Toc34814193"/>
      <w:bookmarkStart w:id="120" w:name="_Toc34744563"/>
      <w:bookmarkStart w:id="121" w:name="_Toc745"/>
      <w:bookmarkStart w:id="122" w:name="_Toc149206241"/>
      <w:bookmarkStart w:id="123" w:name="_Toc152042321"/>
      <w:r>
        <w:rPr>
          <w:rFonts w:hint="eastAsia" w:ascii="宋体" w:hAnsi="宋体" w:eastAsia="宋体"/>
          <w:color w:val="000000" w:themeColor="text1"/>
          <w14:textFill>
            <w14:solidFill>
              <w14:schemeClr w14:val="tx1"/>
            </w14:solidFill>
          </w14:textFill>
        </w:rPr>
        <w:t>2.3 招标文件的修改</w:t>
      </w:r>
      <w:bookmarkEnd w:id="114"/>
      <w:bookmarkEnd w:id="115"/>
      <w:bookmarkEnd w:id="116"/>
      <w:bookmarkEnd w:id="117"/>
      <w:bookmarkEnd w:id="118"/>
      <w:bookmarkEnd w:id="119"/>
      <w:bookmarkEnd w:id="120"/>
      <w:bookmarkEnd w:id="121"/>
      <w:bookmarkEnd w:id="122"/>
      <w:bookmarkEnd w:id="123"/>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2.3.1 投标人收到修改内容后，应在投标人须知前附表规定的时间内以书面形式通知招标人，确认已收到该修改。</w:t>
      </w:r>
    </w:p>
    <w:p>
      <w:pPr>
        <w:pStyle w:val="23"/>
        <w:spacing w:before="0" w:line="360" w:lineRule="auto"/>
        <w:contextualSpacing/>
        <w:outlineLvl w:val="0"/>
        <w:rPr>
          <w:rFonts w:hint="eastAsia" w:ascii="宋体" w:hAnsi="宋体"/>
          <w:color w:val="000000" w:themeColor="text1"/>
          <w14:textFill>
            <w14:solidFill>
              <w14:schemeClr w14:val="tx1"/>
            </w14:solidFill>
          </w14:textFill>
        </w:rPr>
      </w:pPr>
      <w:bookmarkStart w:id="124" w:name="_Toc152042322"/>
      <w:bookmarkStart w:id="125" w:name="_Toc14184"/>
      <w:bookmarkStart w:id="126" w:name="_Toc152045546"/>
      <w:bookmarkStart w:id="127" w:name="_Toc34744564"/>
      <w:bookmarkStart w:id="128" w:name="_Toc149206242"/>
      <w:bookmarkStart w:id="129" w:name="_Toc144974514"/>
      <w:bookmarkStart w:id="130" w:name="_Toc20549"/>
      <w:bookmarkStart w:id="131" w:name="_Toc27986227"/>
      <w:bookmarkStart w:id="132" w:name="_Toc34814194"/>
      <w:r>
        <w:rPr>
          <w:rFonts w:hint="eastAsia" w:ascii="宋体" w:hAnsi="宋体"/>
          <w:color w:val="000000" w:themeColor="text1"/>
          <w14:textFill>
            <w14:solidFill>
              <w14:schemeClr w14:val="tx1"/>
            </w14:solidFill>
          </w14:textFill>
        </w:rPr>
        <w:t>3. 投标文件</w:t>
      </w:r>
      <w:bookmarkEnd w:id="124"/>
      <w:bookmarkEnd w:id="125"/>
      <w:bookmarkEnd w:id="126"/>
      <w:bookmarkEnd w:id="127"/>
      <w:bookmarkEnd w:id="128"/>
      <w:bookmarkEnd w:id="129"/>
      <w:bookmarkEnd w:id="130"/>
      <w:bookmarkEnd w:id="131"/>
      <w:bookmarkEnd w:id="132"/>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133" w:name="_Toc34744565"/>
      <w:bookmarkStart w:id="134" w:name="_Toc149206243"/>
      <w:bookmarkStart w:id="135" w:name="_Toc152042323"/>
      <w:bookmarkStart w:id="136" w:name="_Toc149206095"/>
      <w:bookmarkStart w:id="137" w:name="_Toc152045547"/>
      <w:bookmarkStart w:id="138" w:name="_Toc144974515"/>
      <w:bookmarkStart w:id="139" w:name="_Toc358"/>
      <w:bookmarkStart w:id="140" w:name="_Toc27986228"/>
      <w:bookmarkStart w:id="141" w:name="_Toc34814195"/>
      <w:bookmarkStart w:id="142" w:name="_Toc17240"/>
      <w:r>
        <w:rPr>
          <w:rFonts w:hint="eastAsia" w:ascii="宋体" w:hAnsi="宋体" w:eastAsia="宋体"/>
          <w:color w:val="000000" w:themeColor="text1"/>
          <w14:textFill>
            <w14:solidFill>
              <w14:schemeClr w14:val="tx1"/>
            </w14:solidFill>
          </w14:textFill>
        </w:rPr>
        <w:t>3.1 投标文件的组成</w:t>
      </w:r>
      <w:bookmarkEnd w:id="133"/>
      <w:bookmarkEnd w:id="134"/>
      <w:bookmarkEnd w:id="135"/>
      <w:bookmarkEnd w:id="136"/>
      <w:bookmarkEnd w:id="137"/>
      <w:bookmarkEnd w:id="138"/>
      <w:bookmarkEnd w:id="139"/>
      <w:bookmarkEnd w:id="140"/>
      <w:bookmarkEnd w:id="141"/>
      <w:bookmarkEnd w:id="142"/>
    </w:p>
    <w:p>
      <w:pPr>
        <w:spacing w:line="360" w:lineRule="auto"/>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3.1.1商务标应包括下列内容：</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（1）投标函及投标函附录；</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）投标人须知前附表规定的其他材料。</w:t>
      </w:r>
    </w:p>
    <w:p>
      <w:pPr>
        <w:pStyle w:val="15"/>
        <w:pBdr>
          <w:bottom w:val="none" w:color="auto" w:sz="0" w:space="0"/>
        </w:pBdr>
        <w:spacing w:line="360" w:lineRule="auto"/>
        <w:ind w:firstLine="420" w:firstLineChars="200"/>
        <w:jc w:val="both"/>
        <w:rPr>
          <w:rFonts w:hint="eastAsia"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3.1.2</w:t>
      </w:r>
      <w:r>
        <w:rPr>
          <w:rFonts w:hint="eastAsia"/>
          <w:color w:val="000000" w:themeColor="text1"/>
          <w:sz w:val="21"/>
          <w:szCs w:val="24"/>
          <w14:textFill>
            <w14:solidFill>
              <w14:schemeClr w14:val="tx1"/>
            </w14:solidFill>
          </w14:textFill>
        </w:rPr>
        <w:t>资格审查资</w:t>
      </w:r>
      <w:r>
        <w:rPr>
          <w:rFonts w:hint="eastAsia"/>
          <w:color w:val="000000" w:themeColor="text1"/>
          <w:sz w:val="21"/>
          <w:szCs w:val="24"/>
          <w:lang w:eastAsia="zh-CN"/>
          <w14:textFill>
            <w14:solidFill>
              <w14:schemeClr w14:val="tx1"/>
            </w14:solidFill>
          </w14:textFill>
        </w:rPr>
        <w:t>料</w:t>
      </w:r>
    </w:p>
    <w:p>
      <w:pPr>
        <w:pStyle w:val="15"/>
        <w:pBdr>
          <w:bottom w:val="none" w:color="auto" w:sz="0" w:space="0"/>
        </w:pBdr>
        <w:spacing w:line="360" w:lineRule="auto"/>
        <w:ind w:firstLine="420" w:firstLineChars="200"/>
        <w:jc w:val="both"/>
        <w:rPr>
          <w:rFonts w:hint="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法定代表人身份证明或附有法定代表人身份证明的授权委托书</w:t>
      </w:r>
    </w:p>
    <w:p>
      <w:pPr>
        <w:pStyle w:val="15"/>
        <w:pBdr>
          <w:bottom w:val="none" w:color="auto" w:sz="0" w:space="0"/>
        </w:pBdr>
        <w:spacing w:line="360" w:lineRule="auto"/>
        <w:ind w:firstLine="420" w:firstLineChars="200"/>
        <w:jc w:val="both"/>
        <w:rPr>
          <w:rFonts w:hint="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营业执照</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143" w:name="_Toc149206245"/>
      <w:bookmarkStart w:id="144" w:name="_Toc152042325"/>
      <w:bookmarkStart w:id="145" w:name="_Toc13096"/>
      <w:bookmarkStart w:id="146" w:name="_Toc12905"/>
      <w:bookmarkStart w:id="147" w:name="_Toc152045549"/>
      <w:bookmarkStart w:id="148" w:name="_Toc34814197"/>
      <w:bookmarkStart w:id="149" w:name="_Toc149206097"/>
      <w:bookmarkStart w:id="150" w:name="_Toc144974517"/>
      <w:bookmarkStart w:id="151" w:name="_Toc27986230"/>
      <w:bookmarkStart w:id="152" w:name="_Toc34744567"/>
      <w:r>
        <w:rPr>
          <w:rFonts w:hint="eastAsia" w:ascii="宋体" w:hAnsi="宋体" w:eastAsia="宋体"/>
          <w:color w:val="000000" w:themeColor="text1"/>
          <w14:textFill>
            <w14:solidFill>
              <w14:schemeClr w14:val="tx1"/>
            </w14:solidFill>
          </w14:textFill>
        </w:rPr>
        <w:t>3.</w:t>
      </w:r>
      <w:r>
        <w:rPr>
          <w:rFonts w:hint="eastAsia" w:ascii="宋体" w:hAnsi="宋体" w:eastAsia="宋体"/>
          <w:color w:val="000000" w:themeColor="text1"/>
          <w:lang w:val="en-US" w:eastAsia="zh-CN"/>
          <w14:textFill>
            <w14:solidFill>
              <w14:schemeClr w14:val="tx1"/>
            </w14:solidFill>
          </w14:textFill>
        </w:rPr>
        <w:t>2</w:t>
      </w:r>
      <w:r>
        <w:rPr>
          <w:rFonts w:hint="eastAsia" w:ascii="宋体" w:hAnsi="宋体" w:eastAsia="宋体"/>
          <w:color w:val="000000" w:themeColor="text1"/>
          <w14:textFill>
            <w14:solidFill>
              <w14:schemeClr w14:val="tx1"/>
            </w14:solidFill>
          </w14:textFill>
        </w:rPr>
        <w:t xml:space="preserve"> 投标有效期</w:t>
      </w:r>
      <w:bookmarkEnd w:id="143"/>
      <w:bookmarkEnd w:id="144"/>
      <w:bookmarkEnd w:id="145"/>
      <w:bookmarkEnd w:id="146"/>
      <w:bookmarkEnd w:id="147"/>
      <w:bookmarkEnd w:id="148"/>
      <w:bookmarkEnd w:id="149"/>
      <w:bookmarkEnd w:id="150"/>
      <w:bookmarkEnd w:id="151"/>
      <w:bookmarkEnd w:id="152"/>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.1 在投标人须知前附表规定的投标有效期内，投标人不得要求撤销或修改其投标文件。</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153" w:name="_Toc27986233"/>
      <w:bookmarkStart w:id="154" w:name="_Toc19019"/>
      <w:bookmarkStart w:id="155" w:name="_Toc149206248"/>
      <w:bookmarkStart w:id="156" w:name="_Toc23580"/>
      <w:bookmarkStart w:id="157" w:name="_Toc149206100"/>
      <w:bookmarkStart w:id="158" w:name="_Toc34744570"/>
      <w:bookmarkStart w:id="159" w:name="_Toc152042328"/>
      <w:bookmarkStart w:id="160" w:name="_Toc152045552"/>
      <w:bookmarkStart w:id="161" w:name="_Toc34814200"/>
      <w:bookmarkStart w:id="162" w:name="_Toc144974520"/>
      <w:r>
        <w:rPr>
          <w:rFonts w:hint="eastAsia" w:ascii="宋体" w:hAnsi="宋体" w:eastAsia="宋体"/>
          <w:color w:val="000000" w:themeColor="text1"/>
          <w14:textFill>
            <w14:solidFill>
              <w14:schemeClr w14:val="tx1"/>
            </w14:solidFill>
          </w14:textFill>
        </w:rPr>
        <w:t>3.</w:t>
      </w:r>
      <w:r>
        <w:rPr>
          <w:rFonts w:hint="eastAsia" w:ascii="宋体" w:hAnsi="宋体" w:eastAsia="宋体"/>
          <w:color w:val="000000" w:themeColor="text1"/>
          <w:lang w:val="en-US" w:eastAsia="zh-CN"/>
          <w14:textFill>
            <w14:solidFill>
              <w14:schemeClr w14:val="tx1"/>
            </w14:solidFill>
          </w14:textFill>
        </w:rPr>
        <w:t>3</w:t>
      </w:r>
      <w:r>
        <w:rPr>
          <w:rFonts w:hint="eastAsia" w:ascii="宋体" w:hAnsi="宋体" w:eastAsia="宋体"/>
          <w:color w:val="000000" w:themeColor="text1"/>
          <w14:textFill>
            <w14:solidFill>
              <w14:schemeClr w14:val="tx1"/>
            </w14:solidFill>
          </w14:textFill>
        </w:rPr>
        <w:t xml:space="preserve"> 资格审查资料</w:t>
      </w:r>
      <w:bookmarkEnd w:id="153"/>
      <w:bookmarkEnd w:id="154"/>
      <w:bookmarkEnd w:id="155"/>
      <w:bookmarkEnd w:id="156"/>
      <w:bookmarkEnd w:id="157"/>
      <w:bookmarkEnd w:id="158"/>
      <w:bookmarkEnd w:id="159"/>
      <w:bookmarkEnd w:id="160"/>
      <w:bookmarkEnd w:id="161"/>
      <w:bookmarkEnd w:id="162"/>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 xml:space="preserve">.1 “投标人基本情况表”应附投标人及其制造商（适用于代理经销商投标的情形）资格或者资质证书和投标材料检验或认证等材料以及： </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（1）投标人为企业的，应提交营业执照复印件和组织机构代码证复印件（按照“三证合一”或“五证合一”登记制度进行登记的，可仅提供营业执照复印件）</w:t>
      </w:r>
      <w:r>
        <w:rPr>
          <w:rFonts w:hint="eastAsia" w:ascii="宋体" w:hAnsi="宋体" w:eastAsia="宋体" w:cs="Times New Roman"/>
          <w:color w:val="000000" w:themeColor="text1"/>
          <w14:textFill>
            <w14:solidFill>
              <w14:schemeClr w14:val="tx1"/>
            </w14:solidFill>
          </w14:textFill>
        </w:rPr>
        <w:t xml:space="preserve">； </w:t>
      </w:r>
    </w:p>
    <w:p>
      <w:pPr>
        <w:spacing w:line="360" w:lineRule="auto"/>
        <w:ind w:firstLine="420" w:firstLineChars="200"/>
        <w:contextualSpacing/>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（2）投标人为依法允许经营的事业单位的，应提交事业单位法人证书和组织机构代码证</w:t>
      </w:r>
      <w:r>
        <w:rPr>
          <w:rFonts w:hint="eastAsia" w:ascii="宋体" w:hAnsi="宋体"/>
          <w:color w:val="000000" w:themeColor="text1"/>
          <w:lang w:eastAsia="zh-CN"/>
          <w14:textFill>
            <w14:solidFill>
              <w14:schemeClr w14:val="tx1"/>
            </w14:solidFill>
          </w14:textFill>
        </w:rPr>
        <w:t>；</w:t>
      </w:r>
    </w:p>
    <w:p>
      <w:pPr>
        <w:pStyle w:val="15"/>
        <w:pBdr>
          <w:bottom w:val="none" w:color="auto" w:sz="0" w:space="0"/>
        </w:pBdr>
        <w:spacing w:line="360" w:lineRule="auto"/>
        <w:ind w:firstLine="420" w:firstLineChars="200"/>
        <w:jc w:val="both"/>
        <w:rPr>
          <w:rFonts w:hint="default" w:eastAsia="宋体"/>
          <w:color w:val="000000" w:themeColor="text1"/>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（3）法定代表人身份证明或附有法定代表人身份证明的授权委托书</w:t>
      </w:r>
      <w:r>
        <w:rPr>
          <w:rFonts w:ascii="Arial" w:hAnsi="Arial" w:eastAsia="宋体" w:cs="Arial"/>
          <w:color w:val="000000" w:themeColor="text1"/>
          <w:sz w:val="21"/>
          <w:highlight w:val="none"/>
          <w14:textFill>
            <w14:solidFill>
              <w14:schemeClr w14:val="tx1"/>
            </w14:solidFill>
          </w14:textFill>
        </w:rPr>
        <w:t xml:space="preserve"> </w:t>
      </w:r>
    </w:p>
    <w:p>
      <w:pPr>
        <w:spacing w:line="360" w:lineRule="auto"/>
        <w:ind w:firstLine="422" w:firstLineChars="200"/>
        <w:contextualSpacing/>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注：建设行政主管部门已启用电子证书且投标人已办理电子证书的，则有效的电子证书具备与同名纸质证书相同效力。</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163" w:name="_Toc27986235"/>
      <w:bookmarkStart w:id="164" w:name="_Toc152045554"/>
      <w:bookmarkStart w:id="165" w:name="_Toc7746"/>
      <w:bookmarkStart w:id="166" w:name="_Toc34814202"/>
      <w:bookmarkStart w:id="167" w:name="_Toc152042330"/>
      <w:bookmarkStart w:id="168" w:name="_Toc149206250"/>
      <w:bookmarkStart w:id="169" w:name="_Toc144974522"/>
      <w:bookmarkStart w:id="170" w:name="_Toc11571"/>
      <w:bookmarkStart w:id="171" w:name="_Toc149206102"/>
      <w:bookmarkStart w:id="172" w:name="_Toc34744572"/>
      <w:r>
        <w:rPr>
          <w:rFonts w:hint="eastAsia" w:ascii="宋体" w:hAnsi="宋体" w:eastAsia="宋体"/>
          <w:color w:val="000000" w:themeColor="text1"/>
          <w14:textFill>
            <w14:solidFill>
              <w14:schemeClr w14:val="tx1"/>
            </w14:solidFill>
          </w14:textFill>
        </w:rPr>
        <w:t>3.</w:t>
      </w:r>
      <w:r>
        <w:rPr>
          <w:rFonts w:hint="eastAsia" w:ascii="宋体" w:hAnsi="宋体" w:eastAsia="宋体"/>
          <w:color w:val="000000" w:themeColor="text1"/>
          <w:lang w:val="en-US" w:eastAsia="zh-CN"/>
          <w14:textFill>
            <w14:solidFill>
              <w14:schemeClr w14:val="tx1"/>
            </w14:solidFill>
          </w14:textFill>
        </w:rPr>
        <w:t>4</w:t>
      </w:r>
      <w:r>
        <w:rPr>
          <w:rFonts w:hint="eastAsia" w:ascii="宋体" w:hAnsi="宋体" w:eastAsia="宋体"/>
          <w:color w:val="000000" w:themeColor="text1"/>
          <w14:textFill>
            <w14:solidFill>
              <w14:schemeClr w14:val="tx1"/>
            </w14:solidFill>
          </w14:textFill>
        </w:rPr>
        <w:t xml:space="preserve"> 投标文件的编制</w:t>
      </w:r>
      <w:bookmarkEnd w:id="163"/>
      <w:bookmarkEnd w:id="164"/>
      <w:bookmarkEnd w:id="165"/>
      <w:bookmarkEnd w:id="166"/>
      <w:bookmarkEnd w:id="167"/>
      <w:bookmarkEnd w:id="168"/>
      <w:bookmarkEnd w:id="169"/>
      <w:bookmarkEnd w:id="170"/>
      <w:bookmarkEnd w:id="171"/>
      <w:bookmarkEnd w:id="172"/>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.1投标文件应按</w:t>
      </w:r>
      <w:r>
        <w:rPr>
          <w:rFonts w:hint="eastAsia" w:ascii="宋体" w:hAnsi="宋体"/>
          <w:color w:val="000000" w:themeColor="text1"/>
          <w:lang w:eastAsia="zh-CN"/>
          <w14:textFill>
            <w14:solidFill>
              <w14:schemeClr w14:val="tx1"/>
            </w14:solidFill>
          </w14:textFill>
        </w:rPr>
        <w:t>第七章</w:t>
      </w:r>
      <w:r>
        <w:rPr>
          <w:rFonts w:hint="eastAsia" w:ascii="宋体" w:hAnsi="宋体"/>
          <w:color w:val="000000" w:themeColor="text1"/>
          <w14:textFill>
            <w14:solidFill>
              <w14:schemeClr w14:val="tx1"/>
            </w14:solidFill>
          </w14:textFill>
        </w:rPr>
        <w:t>“投标文件格式”进行编写，如有必要，可以增加附页，作为投标文件的组成部分。其中，投标函附录在满足招标文件实质性要求和承诺。</w:t>
      </w:r>
    </w:p>
    <w:p>
      <w:pPr>
        <w:spacing w:line="360" w:lineRule="auto"/>
        <w:ind w:firstLine="420" w:firstLineChars="200"/>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.2 投标文件应当对招标文件有关</w:t>
      </w:r>
      <w:r>
        <w:rPr>
          <w:rFonts w:hint="eastAsia" w:ascii="宋体" w:hAnsi="宋体"/>
          <w:color w:val="000000" w:themeColor="text1"/>
          <w:szCs w:val="21"/>
          <w14:textFill>
            <w14:solidFill>
              <w14:schemeClr w14:val="tx1"/>
            </w14:solidFill>
          </w14:textFill>
        </w:rPr>
        <w:t>工期、投标有效期、质量要求、技术标准和要求、招标范围等实质性内容作出响应。</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 xml:space="preserve">.3投标文件应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.4 投标文件份数见投标人须知前附表。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.5 投标文件具体装订要求见投标人须知前附表规定。</w:t>
      </w:r>
    </w:p>
    <w:p>
      <w:pPr>
        <w:pStyle w:val="23"/>
        <w:spacing w:before="0" w:line="360" w:lineRule="auto"/>
        <w:contextualSpacing/>
        <w:outlineLvl w:val="0"/>
        <w:rPr>
          <w:rFonts w:hint="eastAsia" w:ascii="宋体" w:hAnsi="宋体"/>
          <w:color w:val="000000" w:themeColor="text1"/>
          <w14:textFill>
            <w14:solidFill>
              <w14:schemeClr w14:val="tx1"/>
            </w14:solidFill>
          </w14:textFill>
        </w:rPr>
      </w:pPr>
      <w:bookmarkStart w:id="173" w:name="_Toc34814203"/>
      <w:bookmarkStart w:id="174" w:name="_Toc152045555"/>
      <w:bookmarkStart w:id="175" w:name="_Toc152042331"/>
      <w:bookmarkStart w:id="176" w:name="_Toc6808"/>
      <w:bookmarkStart w:id="177" w:name="_Toc34744573"/>
      <w:bookmarkStart w:id="178" w:name="_Toc149206251"/>
      <w:bookmarkStart w:id="179" w:name="_Toc31165"/>
      <w:bookmarkStart w:id="180" w:name="_Toc27986236"/>
      <w:bookmarkStart w:id="181" w:name="_Toc144974523"/>
      <w:r>
        <w:rPr>
          <w:rFonts w:hint="eastAsia" w:ascii="宋体" w:hAnsi="宋体"/>
          <w:color w:val="000000" w:themeColor="text1"/>
          <w14:textFill>
            <w14:solidFill>
              <w14:schemeClr w14:val="tx1"/>
            </w14:solidFill>
          </w14:textFill>
        </w:rPr>
        <w:t>4. 投标</w:t>
      </w:r>
      <w:bookmarkEnd w:id="173"/>
      <w:bookmarkEnd w:id="174"/>
      <w:bookmarkEnd w:id="175"/>
      <w:bookmarkEnd w:id="176"/>
      <w:bookmarkEnd w:id="177"/>
      <w:bookmarkEnd w:id="178"/>
      <w:bookmarkEnd w:id="179"/>
      <w:bookmarkEnd w:id="180"/>
      <w:bookmarkEnd w:id="181"/>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182" w:name="_Toc152042332"/>
      <w:bookmarkStart w:id="183" w:name="_Toc34814204"/>
      <w:bookmarkStart w:id="184" w:name="_Toc152045556"/>
      <w:bookmarkStart w:id="185" w:name="_Toc144974524"/>
      <w:bookmarkStart w:id="186" w:name="_Toc14009"/>
      <w:bookmarkStart w:id="187" w:name="_Toc149206252"/>
      <w:bookmarkStart w:id="188" w:name="_Toc5003"/>
      <w:bookmarkStart w:id="189" w:name="_Toc34744574"/>
      <w:bookmarkStart w:id="190" w:name="_Toc27986237"/>
      <w:bookmarkStart w:id="191" w:name="_Toc149206104"/>
      <w:r>
        <w:rPr>
          <w:rFonts w:hint="eastAsia" w:ascii="宋体" w:hAnsi="宋体" w:eastAsia="宋体"/>
          <w:color w:val="000000" w:themeColor="text1"/>
          <w14:textFill>
            <w14:solidFill>
              <w14:schemeClr w14:val="tx1"/>
            </w14:solidFill>
          </w14:textFill>
        </w:rPr>
        <w:t>4.1 投标文件的密封和标记</w:t>
      </w:r>
      <w:bookmarkEnd w:id="182"/>
      <w:bookmarkEnd w:id="183"/>
      <w:bookmarkEnd w:id="184"/>
      <w:bookmarkEnd w:id="185"/>
      <w:bookmarkEnd w:id="186"/>
      <w:bookmarkEnd w:id="187"/>
      <w:bookmarkEnd w:id="188"/>
      <w:bookmarkEnd w:id="189"/>
      <w:bookmarkEnd w:id="190"/>
      <w:bookmarkEnd w:id="191"/>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4.1.1投标文件的正本与副本应分开包装，加贴封条，并在封套的封口处加盖投标人单位章。</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4.1.2 投标文件的封套上应清楚地标记“正本”或“副本”字样，封套上应写明的其他内容见投标人须知前附表。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4.1.3 未按本章第4.1.1项或第4.1.2项要求密封和加写标记的投标文件，招标人不予受理。</w:t>
      </w:r>
    </w:p>
    <w:p>
      <w:pPr>
        <w:spacing w:line="360" w:lineRule="auto"/>
        <w:ind w:firstLine="420" w:firstLineChars="200"/>
        <w:contextualSpacing/>
        <w:rPr>
          <w:rFonts w:hint="eastAsia" w:ascii="宋体" w:hAnsi="宋体"/>
          <w:color w:val="000000" w:themeColor="text1"/>
          <w14:textFill>
            <w14:solidFill>
              <w14:schemeClr w14:val="tx1"/>
            </w14:solidFill>
          </w14:textFill>
        </w:rPr>
      </w:pPr>
      <w:bookmarkStart w:id="192" w:name="_Toc12779"/>
      <w:bookmarkStart w:id="193" w:name="_Toc27986238"/>
      <w:bookmarkStart w:id="194" w:name="_Toc34744575"/>
      <w:bookmarkStart w:id="195" w:name="_Toc34814205"/>
      <w:bookmarkStart w:id="196" w:name="_Toc149206253"/>
      <w:bookmarkStart w:id="197" w:name="_Toc149206105"/>
      <w:bookmarkStart w:id="198" w:name="_Toc144974525"/>
      <w:bookmarkStart w:id="199" w:name="_Toc152045557"/>
      <w:bookmarkStart w:id="200" w:name="_Toc9216"/>
      <w:bookmarkStart w:id="201" w:name="_Toc152042333"/>
      <w:r>
        <w:rPr>
          <w:rFonts w:hint="eastAsia" w:ascii="宋体" w:hAnsi="宋体"/>
          <w:color w:val="000000" w:themeColor="text1"/>
          <w14:textFill>
            <w14:solidFill>
              <w14:schemeClr w14:val="tx1"/>
            </w14:solidFill>
          </w14:textFill>
        </w:rPr>
        <w:t>4.2 投标文件的递交</w:t>
      </w:r>
      <w:bookmarkEnd w:id="192"/>
      <w:bookmarkEnd w:id="193"/>
      <w:bookmarkEnd w:id="194"/>
      <w:bookmarkEnd w:id="195"/>
      <w:bookmarkEnd w:id="196"/>
      <w:bookmarkEnd w:id="197"/>
      <w:bookmarkEnd w:id="198"/>
      <w:bookmarkEnd w:id="199"/>
      <w:bookmarkEnd w:id="200"/>
      <w:bookmarkEnd w:id="201"/>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4.2.1 投标人应在投标人须知前附表第</w:t>
      </w:r>
      <w:r>
        <w:rPr>
          <w:rFonts w:hint="eastAsia" w:ascii="宋体" w:hAnsi="宋体"/>
          <w:color w:val="000000" w:themeColor="text1"/>
          <w:lang w:val="en-US" w:eastAsia="zh-CN"/>
          <w14:textFill>
            <w14:solidFill>
              <w14:schemeClr w14:val="tx1"/>
            </w14:solidFill>
          </w14:textFill>
        </w:rPr>
        <w:t>15</w:t>
      </w:r>
      <w:r>
        <w:rPr>
          <w:rFonts w:hint="eastAsia" w:ascii="宋体" w:hAnsi="宋体"/>
          <w:color w:val="000000" w:themeColor="text1"/>
          <w14:textFill>
            <w14:solidFill>
              <w14:schemeClr w14:val="tx1"/>
            </w14:solidFill>
          </w14:textFill>
        </w:rPr>
        <w:t>项规定的投标截止时间前递交投标文件。</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4.2.2 投标人递交投标文件的地点：见投标人须知前附表。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4.2.3 除投标人须知前附表另有规定外，投标人所递交的投标文件不予退还。</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4.2.4 招标人收到投标文件后，向投标人出具签收凭证。</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4.2.5 逾期送达的或者未送达指定地点的投标文件，招标人不予受理。</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202" w:name="_Toc34814206"/>
      <w:bookmarkStart w:id="203" w:name="_Toc34744576"/>
      <w:bookmarkStart w:id="204" w:name="_Toc149206254"/>
      <w:bookmarkStart w:id="205" w:name="_Toc149206106"/>
      <w:bookmarkStart w:id="206" w:name="_Toc27986239"/>
      <w:bookmarkStart w:id="207" w:name="_Toc1185"/>
      <w:bookmarkStart w:id="208" w:name="_Toc152042334"/>
      <w:bookmarkStart w:id="209" w:name="_Toc2190"/>
      <w:bookmarkStart w:id="210" w:name="_Toc144974526"/>
      <w:bookmarkStart w:id="211" w:name="_Toc152045558"/>
      <w:r>
        <w:rPr>
          <w:rFonts w:hint="eastAsia" w:ascii="宋体" w:hAnsi="宋体" w:eastAsia="宋体"/>
          <w:color w:val="000000" w:themeColor="text1"/>
          <w14:textFill>
            <w14:solidFill>
              <w14:schemeClr w14:val="tx1"/>
            </w14:solidFill>
          </w14:textFill>
        </w:rPr>
        <w:t>4.3 投标文件的修改与撤回</w:t>
      </w:r>
      <w:bookmarkEnd w:id="202"/>
      <w:bookmarkEnd w:id="203"/>
      <w:bookmarkEnd w:id="204"/>
      <w:bookmarkEnd w:id="205"/>
      <w:bookmarkEnd w:id="206"/>
      <w:bookmarkEnd w:id="207"/>
      <w:bookmarkEnd w:id="208"/>
      <w:bookmarkEnd w:id="209"/>
      <w:bookmarkEnd w:id="210"/>
      <w:bookmarkEnd w:id="211"/>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4.3.1 在</w:t>
      </w:r>
      <w:r>
        <w:rPr>
          <w:rFonts w:hint="eastAsia" w:ascii="宋体" w:hAnsi="宋体"/>
          <w:color w:val="000000" w:themeColor="text1"/>
          <w:lang w:val="en-US" w:eastAsia="zh-CN"/>
          <w14:textFill>
            <w14:solidFill>
              <w14:schemeClr w14:val="tx1"/>
            </w14:solidFill>
          </w14:textFill>
        </w:rPr>
        <w:t>投标人须知</w:t>
      </w:r>
      <w:r>
        <w:rPr>
          <w:rFonts w:hint="eastAsia" w:ascii="宋体" w:hAnsi="宋体"/>
          <w:color w:val="000000" w:themeColor="text1"/>
          <w14:textFill>
            <w14:solidFill>
              <w14:schemeClr w14:val="tx1"/>
            </w14:solidFill>
          </w14:textFill>
        </w:rPr>
        <w:t>第</w:t>
      </w:r>
      <w:r>
        <w:rPr>
          <w:rFonts w:hint="eastAsia" w:ascii="宋体" w:hAnsi="宋体"/>
          <w:color w:val="000000" w:themeColor="text1"/>
          <w:lang w:val="en-US" w:eastAsia="zh-CN"/>
          <w14:textFill>
            <w14:solidFill>
              <w14:schemeClr w14:val="tx1"/>
            </w14:solidFill>
          </w14:textFill>
        </w:rPr>
        <w:t>15</w:t>
      </w:r>
      <w:r>
        <w:rPr>
          <w:rFonts w:hint="eastAsia" w:ascii="宋体" w:hAnsi="宋体"/>
          <w:color w:val="000000" w:themeColor="text1"/>
          <w14:textFill>
            <w14:solidFill>
              <w14:schemeClr w14:val="tx1"/>
            </w14:solidFill>
          </w14:textFill>
        </w:rPr>
        <w:t>项规定的投标截止时间前，投标人可以修改或撤回已递交的投标文件，但应以书面形式通知招标人。</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4.3.2 投标人修改或撤回已递交投标文件的书面通知应按照本章第</w:t>
      </w:r>
      <w:r>
        <w:rPr>
          <w:rFonts w:hint="eastAsia" w:ascii="宋体" w:hAnsi="宋体"/>
          <w:color w:val="000000" w:themeColor="text1"/>
          <w:lang w:val="en-US" w:eastAsia="zh-CN"/>
          <w14:textFill>
            <w14:solidFill>
              <w14:schemeClr w14:val="tx1"/>
            </w14:solidFill>
          </w14:textFill>
        </w:rPr>
        <w:t>3.4.</w:t>
      </w:r>
      <w:r>
        <w:rPr>
          <w:rFonts w:hint="eastAsia" w:ascii="宋体" w:hAnsi="宋体"/>
          <w:color w:val="000000" w:themeColor="text1"/>
          <w14:textFill>
            <w14:solidFill>
              <w14:schemeClr w14:val="tx1"/>
            </w14:solidFill>
          </w14:textFill>
        </w:rPr>
        <w:t>3项的要求签字或盖章。招标人收到书面通知后，向投标人出具签收凭证。</w:t>
      </w:r>
    </w:p>
    <w:p>
      <w:pPr>
        <w:pStyle w:val="23"/>
        <w:spacing w:before="0" w:line="360" w:lineRule="auto"/>
        <w:contextualSpacing/>
        <w:outlineLvl w:val="0"/>
        <w:rPr>
          <w:rFonts w:hint="eastAsia" w:ascii="宋体" w:hAnsi="宋体"/>
          <w:color w:val="000000" w:themeColor="text1"/>
          <w14:textFill>
            <w14:solidFill>
              <w14:schemeClr w14:val="tx1"/>
            </w14:solidFill>
          </w14:textFill>
        </w:rPr>
      </w:pPr>
      <w:bookmarkStart w:id="212" w:name="_Toc34814207"/>
      <w:bookmarkStart w:id="213" w:name="_Toc152042335"/>
      <w:bookmarkStart w:id="214" w:name="_Toc20461"/>
      <w:bookmarkStart w:id="215" w:name="_Toc144974527"/>
      <w:bookmarkStart w:id="216" w:name="_Toc27986240"/>
      <w:bookmarkStart w:id="217" w:name="_Toc152045559"/>
      <w:bookmarkStart w:id="218" w:name="_Toc34744577"/>
      <w:bookmarkStart w:id="219" w:name="_Toc24818"/>
      <w:bookmarkStart w:id="220" w:name="_Toc149206255"/>
      <w:r>
        <w:rPr>
          <w:rFonts w:hint="eastAsia" w:ascii="宋体" w:hAnsi="宋体"/>
          <w:color w:val="000000" w:themeColor="text1"/>
          <w14:textFill>
            <w14:solidFill>
              <w14:schemeClr w14:val="tx1"/>
            </w14:solidFill>
          </w14:textFill>
        </w:rPr>
        <w:t>5. 开标</w:t>
      </w:r>
      <w:bookmarkEnd w:id="212"/>
      <w:bookmarkEnd w:id="213"/>
      <w:bookmarkEnd w:id="214"/>
      <w:bookmarkEnd w:id="215"/>
      <w:bookmarkEnd w:id="216"/>
      <w:bookmarkEnd w:id="217"/>
      <w:bookmarkEnd w:id="218"/>
      <w:bookmarkEnd w:id="219"/>
      <w:bookmarkEnd w:id="220"/>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221" w:name="_Toc34744578"/>
      <w:bookmarkStart w:id="222" w:name="_Toc34814208"/>
      <w:bookmarkStart w:id="223" w:name="_Toc144974528"/>
      <w:bookmarkStart w:id="224" w:name="_Toc27690"/>
      <w:bookmarkStart w:id="225" w:name="_Toc149206108"/>
      <w:bookmarkStart w:id="226" w:name="_Toc152042336"/>
      <w:bookmarkStart w:id="227" w:name="_Toc27986241"/>
      <w:bookmarkStart w:id="228" w:name="_Toc29912"/>
      <w:bookmarkStart w:id="229" w:name="_Toc149206256"/>
      <w:bookmarkStart w:id="230" w:name="_Toc152045560"/>
      <w:r>
        <w:rPr>
          <w:rFonts w:hint="eastAsia" w:ascii="宋体" w:hAnsi="宋体" w:eastAsia="宋体"/>
          <w:color w:val="000000" w:themeColor="text1"/>
          <w14:textFill>
            <w14:solidFill>
              <w14:schemeClr w14:val="tx1"/>
            </w14:solidFill>
          </w14:textFill>
        </w:rPr>
        <w:t>5.1 开标时间和地点</w:t>
      </w:r>
      <w:bookmarkEnd w:id="221"/>
      <w:bookmarkEnd w:id="222"/>
      <w:bookmarkEnd w:id="223"/>
      <w:bookmarkEnd w:id="224"/>
      <w:bookmarkEnd w:id="225"/>
      <w:bookmarkEnd w:id="226"/>
      <w:bookmarkEnd w:id="227"/>
      <w:bookmarkEnd w:id="228"/>
      <w:bookmarkEnd w:id="229"/>
      <w:bookmarkEnd w:id="230"/>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招标人在投标人须知前附表第</w:t>
      </w:r>
      <w:r>
        <w:rPr>
          <w:rFonts w:hint="eastAsia" w:ascii="宋体" w:hAnsi="宋体"/>
          <w:color w:val="000000" w:themeColor="text1"/>
          <w:lang w:val="en-US" w:eastAsia="zh-CN"/>
          <w14:textFill>
            <w14:solidFill>
              <w14:schemeClr w14:val="tx1"/>
            </w14:solidFill>
          </w14:textFill>
        </w:rPr>
        <w:t>15</w:t>
      </w:r>
      <w:r>
        <w:rPr>
          <w:rFonts w:hint="eastAsia" w:ascii="宋体" w:hAnsi="宋体"/>
          <w:color w:val="000000" w:themeColor="text1"/>
          <w14:textFill>
            <w14:solidFill>
              <w14:schemeClr w14:val="tx1"/>
            </w14:solidFill>
          </w14:textFill>
        </w:rPr>
        <w:t>项规定的投标截止时间（开标时间）和投标人须知前附表规定的地点公开开标，并邀请所有投标人的法定代表人或其委托代理人准时参加。</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231" w:name="_Toc34814209"/>
      <w:bookmarkStart w:id="232" w:name="_Toc149206109"/>
      <w:bookmarkStart w:id="233" w:name="_Toc149206257"/>
      <w:bookmarkStart w:id="234" w:name="_Toc152042337"/>
      <w:bookmarkStart w:id="235" w:name="_Toc27986242"/>
      <w:bookmarkStart w:id="236" w:name="_Toc5193"/>
      <w:bookmarkStart w:id="237" w:name="_Toc34744579"/>
      <w:bookmarkStart w:id="238" w:name="_Toc144974529"/>
      <w:bookmarkStart w:id="239" w:name="_Toc152045561"/>
      <w:bookmarkStart w:id="240" w:name="_Toc982"/>
      <w:r>
        <w:rPr>
          <w:rFonts w:hint="eastAsia" w:ascii="宋体" w:hAnsi="宋体" w:eastAsia="宋体"/>
          <w:color w:val="000000" w:themeColor="text1"/>
          <w14:textFill>
            <w14:solidFill>
              <w14:schemeClr w14:val="tx1"/>
            </w14:solidFill>
          </w14:textFill>
        </w:rPr>
        <w:t>5.2 开标程序</w:t>
      </w:r>
      <w:bookmarkEnd w:id="231"/>
      <w:bookmarkEnd w:id="232"/>
      <w:bookmarkEnd w:id="233"/>
      <w:bookmarkEnd w:id="234"/>
      <w:bookmarkEnd w:id="235"/>
      <w:bookmarkEnd w:id="236"/>
      <w:bookmarkEnd w:id="237"/>
      <w:bookmarkEnd w:id="238"/>
      <w:bookmarkEnd w:id="239"/>
      <w:bookmarkEnd w:id="240"/>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主持人按下列程序进行开标：</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（1）宣布开标纪律；</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（2）公布在投标截止时间前递交投标文件的投标人名称；</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（3）宣布开标人、唱标人、记录人、监标人等有关人员姓名；</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（4）检查投标文件的密封情况；</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（5）按照投标人须知前附表的规定确定并宣布投标文件开标顺序；</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（6）设有标底的，公布标底； </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（7）按照宣布的开标顺序当众开标，公布投标人名称、标段名称、投标保证金的递交情况、投标报价、质量目标、工期及其他内容，并记录在案；</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（8）投标人代表(不见面开标除外)、招标人代表、监标人、记录人等有关人员在开标记录上签字确认；</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（9）开标结束。</w:t>
      </w:r>
    </w:p>
    <w:p>
      <w:pPr>
        <w:pStyle w:val="23"/>
        <w:spacing w:before="0" w:line="360" w:lineRule="auto"/>
        <w:contextualSpacing/>
        <w:outlineLvl w:val="0"/>
        <w:rPr>
          <w:rFonts w:hint="eastAsia" w:ascii="宋体" w:hAnsi="宋体"/>
          <w:color w:val="000000" w:themeColor="text1"/>
          <w14:textFill>
            <w14:solidFill>
              <w14:schemeClr w14:val="tx1"/>
            </w14:solidFill>
          </w14:textFill>
        </w:rPr>
      </w:pPr>
      <w:bookmarkStart w:id="241" w:name="_Toc34814210"/>
      <w:bookmarkStart w:id="242" w:name="_Toc149206258"/>
      <w:bookmarkStart w:id="243" w:name="_Toc144974530"/>
      <w:bookmarkStart w:id="244" w:name="_Toc152042338"/>
      <w:bookmarkStart w:id="245" w:name="_Toc27996"/>
      <w:bookmarkStart w:id="246" w:name="_Toc25469"/>
      <w:bookmarkStart w:id="247" w:name="_Toc34744580"/>
      <w:bookmarkStart w:id="248" w:name="_Toc152045562"/>
      <w:bookmarkStart w:id="249" w:name="_Toc27986243"/>
      <w:r>
        <w:rPr>
          <w:rFonts w:hint="eastAsia" w:ascii="宋体" w:hAnsi="宋体"/>
          <w:color w:val="000000" w:themeColor="text1"/>
          <w14:textFill>
            <w14:solidFill>
              <w14:schemeClr w14:val="tx1"/>
            </w14:solidFill>
          </w14:textFill>
        </w:rPr>
        <w:t>6. 评标</w:t>
      </w:r>
      <w:bookmarkEnd w:id="241"/>
      <w:bookmarkEnd w:id="242"/>
      <w:bookmarkEnd w:id="243"/>
      <w:bookmarkEnd w:id="244"/>
      <w:bookmarkEnd w:id="245"/>
      <w:bookmarkEnd w:id="246"/>
      <w:bookmarkEnd w:id="247"/>
      <w:bookmarkEnd w:id="248"/>
      <w:bookmarkEnd w:id="249"/>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250" w:name="_Toc144974531"/>
      <w:bookmarkStart w:id="251" w:name="_Toc149206259"/>
      <w:bookmarkStart w:id="252" w:name="_Toc27986244"/>
      <w:bookmarkStart w:id="253" w:name="_Toc152045563"/>
      <w:bookmarkStart w:id="254" w:name="_Toc28794"/>
      <w:bookmarkStart w:id="255" w:name="_Toc34744581"/>
      <w:bookmarkStart w:id="256" w:name="_Toc152042339"/>
      <w:bookmarkStart w:id="257" w:name="_Toc32281"/>
      <w:bookmarkStart w:id="258" w:name="_Toc149206111"/>
      <w:bookmarkStart w:id="259" w:name="_Toc34814211"/>
      <w:r>
        <w:rPr>
          <w:rFonts w:hint="eastAsia" w:ascii="宋体" w:hAnsi="宋体" w:eastAsia="宋体"/>
          <w:color w:val="000000" w:themeColor="text1"/>
          <w14:textFill>
            <w14:solidFill>
              <w14:schemeClr w14:val="tx1"/>
            </w14:solidFill>
          </w14:textFill>
        </w:rPr>
        <w:t>6.1 评标委员会</w:t>
      </w:r>
      <w:bookmarkEnd w:id="250"/>
      <w:bookmarkEnd w:id="251"/>
      <w:bookmarkEnd w:id="252"/>
      <w:bookmarkEnd w:id="253"/>
      <w:bookmarkEnd w:id="254"/>
      <w:bookmarkEnd w:id="255"/>
      <w:bookmarkEnd w:id="256"/>
      <w:bookmarkEnd w:id="257"/>
      <w:bookmarkEnd w:id="258"/>
      <w:bookmarkEnd w:id="259"/>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6.1.1 评标由招标人依规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25"/>
        <w:tabs>
          <w:tab w:val="left" w:pos="2620"/>
        </w:tabs>
        <w:spacing w:line="360" w:lineRule="auto"/>
        <w:contextualSpacing/>
        <w:outlineLvl w:val="0"/>
        <w:rPr>
          <w:rFonts w:hint="eastAsia" w:ascii="宋体" w:hAnsi="宋体" w:eastAsia="宋体"/>
          <w:color w:val="000000" w:themeColor="text1"/>
          <w14:textFill>
            <w14:solidFill>
              <w14:schemeClr w14:val="tx1"/>
            </w14:solidFill>
          </w14:textFill>
        </w:rPr>
      </w:pPr>
      <w:bookmarkStart w:id="260" w:name="_Toc1829"/>
      <w:bookmarkStart w:id="261" w:name="_Toc34744582"/>
      <w:bookmarkStart w:id="262" w:name="_Toc152042340"/>
      <w:bookmarkStart w:id="263" w:name="_Toc144974532"/>
      <w:bookmarkStart w:id="264" w:name="_Toc149206112"/>
      <w:bookmarkStart w:id="265" w:name="_Toc27986245"/>
      <w:bookmarkStart w:id="266" w:name="_Toc34814212"/>
      <w:bookmarkStart w:id="267" w:name="_Toc4132"/>
      <w:bookmarkStart w:id="268" w:name="_Toc152045564"/>
      <w:bookmarkStart w:id="269" w:name="_Toc149206260"/>
      <w:r>
        <w:rPr>
          <w:rFonts w:hint="eastAsia" w:ascii="宋体" w:hAnsi="宋体" w:eastAsia="宋体"/>
          <w:color w:val="000000" w:themeColor="text1"/>
          <w14:textFill>
            <w14:solidFill>
              <w14:schemeClr w14:val="tx1"/>
            </w14:solidFill>
          </w14:textFill>
        </w:rPr>
        <w:t>6.2 评标原则</w:t>
      </w:r>
      <w:bookmarkEnd w:id="260"/>
      <w:bookmarkEnd w:id="261"/>
      <w:bookmarkEnd w:id="262"/>
      <w:bookmarkEnd w:id="263"/>
      <w:bookmarkEnd w:id="264"/>
      <w:bookmarkEnd w:id="265"/>
      <w:bookmarkEnd w:id="266"/>
      <w:bookmarkEnd w:id="267"/>
      <w:bookmarkEnd w:id="268"/>
      <w:bookmarkEnd w:id="269"/>
      <w:r>
        <w:rPr>
          <w:rFonts w:ascii="宋体" w:hAnsi="宋体" w:eastAsia="宋体"/>
          <w:color w:val="000000" w:themeColor="text1"/>
          <w14:textFill>
            <w14:solidFill>
              <w14:schemeClr w14:val="tx1"/>
            </w14:solidFill>
          </w14:textFill>
        </w:rPr>
        <w:tab/>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评标活动遵循公平、公正、科学和择优的原则。</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270" w:name="_Toc152042341"/>
      <w:bookmarkStart w:id="271" w:name="_Toc34744583"/>
      <w:bookmarkStart w:id="272" w:name="_Toc31223"/>
      <w:bookmarkStart w:id="273" w:name="_Toc152045565"/>
      <w:bookmarkStart w:id="274" w:name="_Toc4264"/>
      <w:bookmarkStart w:id="275" w:name="_Toc34814213"/>
      <w:bookmarkStart w:id="276" w:name="_Toc27986246"/>
      <w:bookmarkStart w:id="277" w:name="_Toc149206113"/>
      <w:bookmarkStart w:id="278" w:name="_Toc144974533"/>
      <w:bookmarkStart w:id="279" w:name="_Toc149206261"/>
      <w:r>
        <w:rPr>
          <w:rFonts w:hint="eastAsia" w:ascii="宋体" w:hAnsi="宋体" w:eastAsia="宋体"/>
          <w:color w:val="000000" w:themeColor="text1"/>
          <w14:textFill>
            <w14:solidFill>
              <w14:schemeClr w14:val="tx1"/>
            </w14:solidFill>
          </w14:textFill>
        </w:rPr>
        <w:t>6.3 评标</w:t>
      </w:r>
      <w:bookmarkEnd w:id="270"/>
      <w:bookmarkEnd w:id="271"/>
      <w:bookmarkEnd w:id="272"/>
      <w:bookmarkEnd w:id="273"/>
      <w:bookmarkEnd w:id="274"/>
      <w:bookmarkEnd w:id="275"/>
      <w:bookmarkEnd w:id="276"/>
      <w:bookmarkEnd w:id="277"/>
      <w:bookmarkEnd w:id="278"/>
      <w:bookmarkEnd w:id="279"/>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评标委员会按照第三章“评标办法”规定的方法、评审因素、标准和程序对投标文件进行评审。</w:t>
      </w:r>
    </w:p>
    <w:p>
      <w:pPr>
        <w:pStyle w:val="23"/>
        <w:spacing w:before="0" w:line="360" w:lineRule="auto"/>
        <w:contextualSpacing/>
        <w:outlineLvl w:val="0"/>
        <w:rPr>
          <w:rFonts w:hint="eastAsia" w:ascii="宋体" w:hAnsi="宋体"/>
          <w:color w:val="000000" w:themeColor="text1"/>
          <w14:textFill>
            <w14:solidFill>
              <w14:schemeClr w14:val="tx1"/>
            </w14:solidFill>
          </w14:textFill>
        </w:rPr>
      </w:pPr>
      <w:bookmarkStart w:id="280" w:name="_Toc19448"/>
      <w:bookmarkStart w:id="281" w:name="_Toc152042342"/>
      <w:bookmarkStart w:id="282" w:name="_Toc149206262"/>
      <w:bookmarkStart w:id="283" w:name="_Toc17114"/>
      <w:bookmarkStart w:id="284" w:name="_Toc34814214"/>
      <w:bookmarkStart w:id="285" w:name="_Toc152045566"/>
      <w:bookmarkStart w:id="286" w:name="_Toc34744584"/>
      <w:bookmarkStart w:id="287" w:name="_Toc27986247"/>
      <w:bookmarkStart w:id="288" w:name="_Toc144974534"/>
      <w:r>
        <w:rPr>
          <w:rFonts w:hint="eastAsia" w:ascii="宋体" w:hAnsi="宋体"/>
          <w:color w:val="000000" w:themeColor="text1"/>
          <w14:textFill>
            <w14:solidFill>
              <w14:schemeClr w14:val="tx1"/>
            </w14:solidFill>
          </w14:textFill>
        </w:rPr>
        <w:t>7. 合同授予</w:t>
      </w:r>
      <w:bookmarkEnd w:id="280"/>
      <w:bookmarkEnd w:id="281"/>
      <w:bookmarkEnd w:id="282"/>
      <w:bookmarkEnd w:id="283"/>
      <w:bookmarkEnd w:id="284"/>
      <w:bookmarkEnd w:id="285"/>
      <w:bookmarkEnd w:id="286"/>
      <w:bookmarkEnd w:id="287"/>
      <w:bookmarkEnd w:id="288"/>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289" w:name="_Toc149206115"/>
      <w:bookmarkStart w:id="290" w:name="_Toc34744585"/>
      <w:bookmarkStart w:id="291" w:name="_Toc18950"/>
      <w:bookmarkStart w:id="292" w:name="_Toc149206263"/>
      <w:bookmarkStart w:id="293" w:name="_Toc27986248"/>
      <w:bookmarkStart w:id="294" w:name="_Toc152042343"/>
      <w:bookmarkStart w:id="295" w:name="_Toc10676"/>
      <w:bookmarkStart w:id="296" w:name="_Toc144974535"/>
      <w:bookmarkStart w:id="297" w:name="_Toc34814215"/>
      <w:bookmarkStart w:id="298" w:name="_Toc152045567"/>
      <w:r>
        <w:rPr>
          <w:rFonts w:hint="eastAsia" w:ascii="宋体" w:hAnsi="宋体" w:eastAsia="宋体"/>
          <w:color w:val="000000" w:themeColor="text1"/>
          <w14:textFill>
            <w14:solidFill>
              <w14:schemeClr w14:val="tx1"/>
            </w14:solidFill>
          </w14:textFill>
        </w:rPr>
        <w:t>7.1 定标方式</w:t>
      </w:r>
      <w:bookmarkEnd w:id="289"/>
      <w:bookmarkEnd w:id="290"/>
      <w:bookmarkEnd w:id="291"/>
      <w:bookmarkEnd w:id="292"/>
      <w:bookmarkEnd w:id="293"/>
      <w:bookmarkEnd w:id="294"/>
      <w:bookmarkEnd w:id="295"/>
      <w:bookmarkEnd w:id="296"/>
      <w:bookmarkEnd w:id="297"/>
      <w:bookmarkEnd w:id="298"/>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除投标人须知前附表规定评标委员会直接确定中标人外，招标人依据评标委员会推荐的中标候选人确定中标人，评标委员会推荐中标候选人的人数见投标人须知前附表。</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299" w:name="_Toc152042344"/>
      <w:bookmarkStart w:id="300" w:name="_Toc32104"/>
      <w:bookmarkStart w:id="301" w:name="_Toc149206116"/>
      <w:bookmarkStart w:id="302" w:name="_Toc144974536"/>
      <w:bookmarkStart w:id="303" w:name="_Toc27986249"/>
      <w:bookmarkStart w:id="304" w:name="_Toc152045568"/>
      <w:bookmarkStart w:id="305" w:name="_Toc34814216"/>
      <w:bookmarkStart w:id="306" w:name="_Toc20146"/>
      <w:bookmarkStart w:id="307" w:name="_Toc34744586"/>
      <w:bookmarkStart w:id="308" w:name="_Toc149206264"/>
      <w:r>
        <w:rPr>
          <w:rFonts w:hint="eastAsia" w:ascii="宋体" w:hAnsi="宋体" w:eastAsia="宋体"/>
          <w:color w:val="000000" w:themeColor="text1"/>
          <w14:textFill>
            <w14:solidFill>
              <w14:schemeClr w14:val="tx1"/>
            </w14:solidFill>
          </w14:textFill>
        </w:rPr>
        <w:t>7.2 中标通知</w:t>
      </w:r>
      <w:bookmarkEnd w:id="299"/>
      <w:bookmarkEnd w:id="300"/>
      <w:bookmarkEnd w:id="301"/>
      <w:bookmarkEnd w:id="302"/>
      <w:bookmarkEnd w:id="303"/>
      <w:bookmarkEnd w:id="304"/>
      <w:bookmarkEnd w:id="305"/>
      <w:bookmarkEnd w:id="306"/>
      <w:bookmarkEnd w:id="307"/>
      <w:bookmarkEnd w:id="308"/>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w:t>
      </w:r>
      <w:r>
        <w:rPr>
          <w:rFonts w:hint="eastAsia" w:ascii="宋体" w:hAnsi="宋体"/>
          <w:color w:val="000000" w:themeColor="text1"/>
          <w:lang w:val="en-US" w:eastAsia="zh-CN"/>
          <w14:textFill>
            <w14:solidFill>
              <w14:schemeClr w14:val="tx1"/>
            </w14:solidFill>
          </w14:textFill>
        </w:rPr>
        <w:t>投标人须知</w:t>
      </w:r>
      <w:r>
        <w:rPr>
          <w:rFonts w:hint="eastAsia" w:ascii="宋体" w:hAnsi="宋体"/>
          <w:color w:val="000000" w:themeColor="text1"/>
          <w14:textFill>
            <w14:solidFill>
              <w14:schemeClr w14:val="tx1"/>
            </w14:solidFill>
          </w14:textFill>
        </w:rPr>
        <w:t>第</w:t>
      </w:r>
      <w:r>
        <w:rPr>
          <w:rFonts w:hint="eastAsia" w:ascii="宋体" w:hAnsi="宋体"/>
          <w:color w:val="000000" w:themeColor="text1"/>
          <w:lang w:val="en-US" w:eastAsia="zh-CN"/>
          <w14:textFill>
            <w14:solidFill>
              <w14:schemeClr w14:val="tx1"/>
            </w14:solidFill>
          </w14:textFill>
        </w:rPr>
        <w:t>16项</w:t>
      </w:r>
      <w:r>
        <w:rPr>
          <w:rFonts w:hint="eastAsia" w:ascii="宋体" w:hAnsi="宋体"/>
          <w:color w:val="000000" w:themeColor="text1"/>
          <w14:textFill>
            <w14:solidFill>
              <w14:schemeClr w14:val="tx1"/>
            </w14:solidFill>
          </w14:textFill>
        </w:rPr>
        <w:t>规定的投标有效期内，招标人以书面形式向中标人发出中标通知书。</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309" w:name="_Toc14548"/>
      <w:bookmarkStart w:id="310" w:name="_Toc25083"/>
      <w:bookmarkStart w:id="311" w:name="_Toc149206265"/>
      <w:bookmarkStart w:id="312" w:name="_Toc34744587"/>
      <w:bookmarkStart w:id="313" w:name="_Toc27986250"/>
      <w:bookmarkStart w:id="314" w:name="_Toc149206117"/>
      <w:bookmarkStart w:id="315" w:name="_Toc152045569"/>
      <w:bookmarkStart w:id="316" w:name="_Toc144974537"/>
      <w:bookmarkStart w:id="317" w:name="_Toc34814217"/>
      <w:bookmarkStart w:id="318" w:name="_Toc152042345"/>
      <w:r>
        <w:rPr>
          <w:rFonts w:hint="eastAsia" w:ascii="宋体" w:hAnsi="宋体" w:eastAsia="宋体"/>
          <w:color w:val="000000" w:themeColor="text1"/>
          <w14:textFill>
            <w14:solidFill>
              <w14:schemeClr w14:val="tx1"/>
            </w14:solidFill>
          </w14:textFill>
        </w:rPr>
        <w:t>7.3 履约担保</w:t>
      </w:r>
      <w:bookmarkEnd w:id="309"/>
      <w:bookmarkEnd w:id="310"/>
      <w:bookmarkEnd w:id="311"/>
      <w:bookmarkEnd w:id="312"/>
      <w:bookmarkEnd w:id="313"/>
      <w:bookmarkEnd w:id="314"/>
      <w:bookmarkEnd w:id="315"/>
      <w:bookmarkEnd w:id="316"/>
      <w:bookmarkEnd w:id="317"/>
      <w:bookmarkEnd w:id="318"/>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7.3.1在签订合同前，中标人应按投标人须知前附表规定的金额、担保形式和招标文件第四章“合同条款及格式”规定的履约担保格式向招标人提交履约担保。</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7.3.2 中标人不能按本章第7.3.1项要求提交履约担保的，视为放弃中标，</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319" w:name="_Toc27591"/>
      <w:bookmarkStart w:id="320" w:name="_Toc152042346"/>
      <w:bookmarkStart w:id="321" w:name="_Toc144974538"/>
      <w:bookmarkStart w:id="322" w:name="_Toc27986251"/>
      <w:bookmarkStart w:id="323" w:name="_Toc149206118"/>
      <w:bookmarkStart w:id="324" w:name="_Toc34814218"/>
      <w:bookmarkStart w:id="325" w:name="_Toc149206266"/>
      <w:bookmarkStart w:id="326" w:name="_Toc34744588"/>
      <w:bookmarkStart w:id="327" w:name="_Toc152045570"/>
      <w:bookmarkStart w:id="328" w:name="_Toc29706"/>
      <w:r>
        <w:rPr>
          <w:rFonts w:hint="eastAsia" w:ascii="宋体" w:hAnsi="宋体" w:eastAsia="宋体"/>
          <w:color w:val="000000" w:themeColor="text1"/>
          <w14:textFill>
            <w14:solidFill>
              <w14:schemeClr w14:val="tx1"/>
            </w14:solidFill>
          </w14:textFill>
        </w:rPr>
        <w:t>7.4 签订合同</w:t>
      </w:r>
      <w:bookmarkEnd w:id="319"/>
      <w:bookmarkEnd w:id="320"/>
      <w:bookmarkEnd w:id="321"/>
      <w:bookmarkEnd w:id="322"/>
      <w:bookmarkEnd w:id="323"/>
      <w:bookmarkEnd w:id="324"/>
      <w:bookmarkEnd w:id="325"/>
      <w:bookmarkEnd w:id="326"/>
      <w:bookmarkEnd w:id="327"/>
      <w:bookmarkEnd w:id="328"/>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360" w:lineRule="auto"/>
        <w:ind w:firstLine="420" w:firstLineChars="200"/>
        <w:contextualSpacing/>
        <w:rPr>
          <w:rFonts w:hint="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7.4.2 发出中标通知书后，招标人无正当理由拒签合同的，招标人向中标人退还投标保证金；给中标人造成损失的，还应当赔偿损失。 </w:t>
      </w:r>
    </w:p>
    <w:p>
      <w:pPr>
        <w:pStyle w:val="23"/>
        <w:spacing w:before="0" w:line="360" w:lineRule="auto"/>
        <w:contextualSpacing/>
        <w:outlineLvl w:val="0"/>
        <w:rPr>
          <w:rFonts w:hint="eastAsia" w:ascii="宋体" w:hAnsi="宋体"/>
          <w:color w:val="000000" w:themeColor="text1"/>
          <w14:textFill>
            <w14:solidFill>
              <w14:schemeClr w14:val="tx1"/>
            </w14:solidFill>
          </w14:textFill>
        </w:rPr>
      </w:pPr>
      <w:bookmarkStart w:id="329" w:name="_Toc27986252"/>
      <w:bookmarkStart w:id="330" w:name="_Toc144974539"/>
      <w:bookmarkStart w:id="331" w:name="_Toc34814219"/>
      <w:bookmarkStart w:id="332" w:name="_Toc34744589"/>
      <w:bookmarkStart w:id="333" w:name="_Toc19653"/>
      <w:bookmarkStart w:id="334" w:name="_Toc1737"/>
      <w:bookmarkStart w:id="335" w:name="_Toc149206267"/>
      <w:bookmarkStart w:id="336" w:name="_Toc152045571"/>
      <w:bookmarkStart w:id="337" w:name="_Toc152042347"/>
      <w:r>
        <w:rPr>
          <w:rFonts w:hint="eastAsia" w:ascii="宋体" w:hAnsi="宋体"/>
          <w:color w:val="000000" w:themeColor="text1"/>
          <w14:textFill>
            <w14:solidFill>
              <w14:schemeClr w14:val="tx1"/>
            </w14:solidFill>
          </w14:textFill>
        </w:rPr>
        <w:t>8. 重新招标和不再招标</w:t>
      </w:r>
      <w:bookmarkEnd w:id="329"/>
      <w:bookmarkEnd w:id="330"/>
      <w:bookmarkEnd w:id="331"/>
      <w:bookmarkEnd w:id="332"/>
      <w:bookmarkEnd w:id="333"/>
      <w:bookmarkEnd w:id="334"/>
      <w:bookmarkEnd w:id="335"/>
      <w:bookmarkEnd w:id="336"/>
      <w:bookmarkEnd w:id="337"/>
    </w:p>
    <w:p>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有下列情况之一的，应否决此次招标：</w:t>
      </w:r>
    </w:p>
    <w:p>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）开标时合格投标人不足三个，经认定没有达到预期的竞争性的；</w:t>
      </w:r>
    </w:p>
    <w:p>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）所有投标报价超过最高限价的；</w:t>
      </w:r>
    </w:p>
    <w:p>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）所有投标人在实质上都没有响应招标文件要求。</w:t>
      </w:r>
    </w:p>
    <w:p>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bookmarkStart w:id="338" w:name="_Toc144974542"/>
      <w:bookmarkStart w:id="339" w:name="_Toc152042350"/>
      <w:bookmarkStart w:id="340" w:name="_Toc34744592"/>
      <w:bookmarkStart w:id="341" w:name="_Toc34814222"/>
      <w:bookmarkStart w:id="342" w:name="_Toc152045574"/>
      <w:bookmarkStart w:id="343" w:name="_Toc27986255"/>
      <w:r>
        <w:rPr>
          <w:rFonts w:hint="eastAsia" w:ascii="宋体" w:hAnsi="宋体"/>
          <w:color w:val="000000" w:themeColor="text1"/>
          <w14:textFill>
            <w14:solidFill>
              <w14:schemeClr w14:val="tx1"/>
            </w14:solidFill>
          </w14:textFill>
        </w:rPr>
        <w:t>投标被否决后，</w:t>
      </w:r>
      <w:r>
        <w:rPr>
          <w:rFonts w:hint="eastAsia" w:ascii="宋体" w:hAnsi="宋体"/>
          <w:color w:val="000000" w:themeColor="text1"/>
          <w:lang w:val="en-US" w:eastAsia="zh-CN"/>
          <w14:textFill>
            <w14:solidFill>
              <w14:schemeClr w14:val="tx1"/>
            </w14:solidFill>
          </w14:textFill>
        </w:rPr>
        <w:t>温州市市政工程工程建设开发有限公司</w:t>
      </w:r>
      <w:r>
        <w:rPr>
          <w:rFonts w:hint="eastAsia" w:ascii="宋体" w:hAnsi="宋体"/>
          <w:color w:val="000000" w:themeColor="text1"/>
          <w14:textFill>
            <w14:solidFill>
              <w14:schemeClr w14:val="tx1"/>
            </w14:solidFill>
          </w14:textFill>
        </w:rPr>
        <w:t>对招标项目的具体要求或标准进行修订后，重新组织招标。重新招标仍不能形成有效竞争的，经</w:t>
      </w:r>
      <w:r>
        <w:rPr>
          <w:rFonts w:hint="eastAsia" w:ascii="宋体" w:hAnsi="宋体"/>
          <w:color w:val="000000" w:themeColor="text1"/>
          <w:lang w:val="en-US" w:eastAsia="zh-CN"/>
          <w14:textFill>
            <w14:solidFill>
              <w14:schemeClr w14:val="tx1"/>
            </w14:solidFill>
          </w14:textFill>
        </w:rPr>
        <w:t>温州市市政工程工程建设开发有限公司</w:t>
      </w:r>
      <w:r>
        <w:rPr>
          <w:rFonts w:hint="eastAsia" w:ascii="宋体" w:hAnsi="宋体"/>
          <w:color w:val="000000" w:themeColor="text1"/>
          <w14:textFill>
            <w14:solidFill>
              <w14:schemeClr w14:val="tx1"/>
            </w14:solidFill>
          </w14:textFill>
        </w:rPr>
        <w:t>内部相关审批程序后，以询比价或单一来源采购方式，确定中标人。</w:t>
      </w:r>
    </w:p>
    <w:p>
      <w:pPr>
        <w:pStyle w:val="23"/>
        <w:spacing w:before="0" w:line="360" w:lineRule="auto"/>
        <w:contextualSpacing/>
        <w:outlineLvl w:val="0"/>
        <w:rPr>
          <w:rFonts w:hint="eastAsia" w:ascii="宋体" w:hAnsi="宋体"/>
          <w:color w:val="000000" w:themeColor="text1"/>
          <w:szCs w:val="28"/>
          <w14:textFill>
            <w14:solidFill>
              <w14:schemeClr w14:val="tx1"/>
            </w14:solidFill>
          </w14:textFill>
        </w:rPr>
      </w:pPr>
      <w:bookmarkStart w:id="344" w:name="_Toc149206268"/>
      <w:bookmarkStart w:id="345" w:name="_Toc32724"/>
      <w:r>
        <w:rPr>
          <w:rFonts w:hint="eastAsia" w:ascii="宋体" w:hAnsi="宋体"/>
          <w:color w:val="000000" w:themeColor="text1"/>
          <w14:textFill>
            <w14:solidFill>
              <w14:schemeClr w14:val="tx1"/>
            </w14:solidFill>
          </w14:textFill>
        </w:rPr>
        <w:t>9. 纪律和监督</w:t>
      </w:r>
      <w:bookmarkEnd w:id="338"/>
      <w:bookmarkEnd w:id="339"/>
      <w:bookmarkEnd w:id="340"/>
      <w:bookmarkEnd w:id="341"/>
      <w:bookmarkEnd w:id="342"/>
      <w:bookmarkEnd w:id="343"/>
      <w:bookmarkEnd w:id="344"/>
      <w:bookmarkEnd w:id="345"/>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346" w:name="_Toc27986256"/>
      <w:bookmarkStart w:id="347" w:name="_Toc12542"/>
      <w:bookmarkStart w:id="348" w:name="_Toc34814223"/>
      <w:bookmarkStart w:id="349" w:name="_Toc149206269"/>
      <w:bookmarkStart w:id="350" w:name="_Toc152042351"/>
      <w:bookmarkStart w:id="351" w:name="_Toc149206120"/>
      <w:bookmarkStart w:id="352" w:name="_Toc11737"/>
      <w:bookmarkStart w:id="353" w:name="_Toc144974543"/>
      <w:bookmarkStart w:id="354" w:name="_Toc34744593"/>
      <w:bookmarkStart w:id="355" w:name="_Toc152045575"/>
      <w:r>
        <w:rPr>
          <w:rFonts w:hint="eastAsia" w:ascii="宋体" w:hAnsi="宋体" w:eastAsia="宋体"/>
          <w:color w:val="000000" w:themeColor="text1"/>
          <w14:textFill>
            <w14:solidFill>
              <w14:schemeClr w14:val="tx1"/>
            </w14:solidFill>
          </w14:textFill>
        </w:rPr>
        <w:t>9.1 对招标人的纪律要求</w:t>
      </w:r>
      <w:bookmarkEnd w:id="346"/>
      <w:bookmarkEnd w:id="347"/>
      <w:bookmarkEnd w:id="348"/>
      <w:bookmarkEnd w:id="349"/>
      <w:bookmarkEnd w:id="350"/>
      <w:bookmarkEnd w:id="351"/>
      <w:bookmarkEnd w:id="352"/>
      <w:bookmarkEnd w:id="353"/>
      <w:bookmarkEnd w:id="354"/>
      <w:bookmarkEnd w:id="355"/>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招标人不得泄漏招标投标活动中应当保密的情况和资料，不得与投标人串通损害国家利益、社会公共利益或者他人合法权益。</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356" w:name="_Toc34814224"/>
      <w:bookmarkStart w:id="357" w:name="_Toc149206270"/>
      <w:bookmarkStart w:id="358" w:name="_Toc152042352"/>
      <w:bookmarkStart w:id="359" w:name="_Toc27986257"/>
      <w:bookmarkStart w:id="360" w:name="_Toc149206121"/>
      <w:bookmarkStart w:id="361" w:name="_Toc21870"/>
      <w:bookmarkStart w:id="362" w:name="_Toc34744594"/>
      <w:bookmarkStart w:id="363" w:name="_Toc144974544"/>
      <w:bookmarkStart w:id="364" w:name="_Toc6443"/>
      <w:bookmarkStart w:id="365" w:name="_Toc152045576"/>
      <w:r>
        <w:rPr>
          <w:rFonts w:hint="eastAsia" w:ascii="宋体" w:hAnsi="宋体" w:eastAsia="宋体"/>
          <w:color w:val="000000" w:themeColor="text1"/>
          <w14:textFill>
            <w14:solidFill>
              <w14:schemeClr w14:val="tx1"/>
            </w14:solidFill>
          </w14:textFill>
        </w:rPr>
        <w:t>9.2 对投标人的纪律要求</w:t>
      </w:r>
      <w:bookmarkEnd w:id="356"/>
      <w:bookmarkEnd w:id="357"/>
      <w:bookmarkEnd w:id="358"/>
      <w:bookmarkEnd w:id="359"/>
      <w:bookmarkEnd w:id="360"/>
      <w:bookmarkEnd w:id="361"/>
      <w:bookmarkEnd w:id="362"/>
      <w:bookmarkEnd w:id="363"/>
      <w:bookmarkEnd w:id="364"/>
      <w:bookmarkEnd w:id="365"/>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366" w:name="_Toc149206122"/>
      <w:bookmarkStart w:id="367" w:name="_Toc7571"/>
      <w:bookmarkStart w:id="368" w:name="_Toc6230"/>
      <w:bookmarkStart w:id="369" w:name="_Toc34744595"/>
      <w:bookmarkStart w:id="370" w:name="_Toc27986258"/>
      <w:bookmarkStart w:id="371" w:name="_Toc34814225"/>
      <w:bookmarkStart w:id="372" w:name="_Toc149206271"/>
      <w:bookmarkStart w:id="373" w:name="_Toc152045577"/>
      <w:bookmarkStart w:id="374" w:name="_Toc144974545"/>
      <w:bookmarkStart w:id="375" w:name="_Toc152042353"/>
      <w:r>
        <w:rPr>
          <w:rFonts w:hint="eastAsia" w:ascii="宋体" w:hAnsi="宋体" w:eastAsia="宋体"/>
          <w:color w:val="000000" w:themeColor="text1"/>
          <w14:textFill>
            <w14:solidFill>
              <w14:schemeClr w14:val="tx1"/>
            </w14:solidFill>
          </w14:textFill>
        </w:rPr>
        <w:t>9.3 对评标委员会成员的纪律要求</w:t>
      </w:r>
      <w:bookmarkEnd w:id="366"/>
      <w:bookmarkEnd w:id="367"/>
      <w:bookmarkEnd w:id="368"/>
      <w:bookmarkEnd w:id="369"/>
      <w:bookmarkEnd w:id="370"/>
      <w:bookmarkEnd w:id="371"/>
      <w:bookmarkEnd w:id="372"/>
      <w:bookmarkEnd w:id="373"/>
      <w:bookmarkEnd w:id="374"/>
      <w:bookmarkEnd w:id="375"/>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376" w:name="_Toc13019"/>
      <w:bookmarkStart w:id="377" w:name="_Toc149206123"/>
      <w:bookmarkStart w:id="378" w:name="_Toc149206272"/>
      <w:bookmarkStart w:id="379" w:name="_Toc152045578"/>
      <w:bookmarkStart w:id="380" w:name="_Toc2497"/>
      <w:bookmarkStart w:id="381" w:name="_Toc27986259"/>
      <w:bookmarkStart w:id="382" w:name="_Toc34744596"/>
      <w:bookmarkStart w:id="383" w:name="_Toc152042354"/>
      <w:bookmarkStart w:id="384" w:name="_Toc34814226"/>
      <w:bookmarkStart w:id="385" w:name="_Toc144974546"/>
      <w:r>
        <w:rPr>
          <w:rFonts w:hint="eastAsia" w:ascii="宋体" w:hAnsi="宋体" w:eastAsia="宋体"/>
          <w:color w:val="000000" w:themeColor="text1"/>
          <w14:textFill>
            <w14:solidFill>
              <w14:schemeClr w14:val="tx1"/>
            </w14:solidFill>
          </w14:textFill>
        </w:rPr>
        <w:t>9.4 对与评标活动有关的工作人员的纪律要求</w:t>
      </w:r>
      <w:bookmarkEnd w:id="376"/>
      <w:bookmarkEnd w:id="377"/>
      <w:bookmarkEnd w:id="378"/>
      <w:bookmarkEnd w:id="379"/>
      <w:bookmarkEnd w:id="380"/>
      <w:bookmarkEnd w:id="381"/>
      <w:bookmarkEnd w:id="382"/>
      <w:bookmarkEnd w:id="383"/>
      <w:bookmarkEnd w:id="384"/>
    </w:p>
    <w:p>
      <w:pPr>
        <w:spacing w:line="360" w:lineRule="auto"/>
        <w:ind w:firstLine="420" w:firstLineChars="200"/>
        <w:contextualSpacing/>
        <w:rPr>
          <w:rFonts w:hint="eastAsia" w:ascii="宋体" w:hAnsi="宋体"/>
          <w:color w:val="000000" w:themeColor="text1"/>
          <w14:textFill>
            <w14:solidFill>
              <w14:schemeClr w14:val="tx1"/>
            </w14:solidFill>
          </w14:textFill>
        </w:rPr>
      </w:pPr>
      <w:bookmarkStart w:id="386" w:name="_Toc152042355"/>
      <w:r>
        <w:rPr>
          <w:rFonts w:hint="eastAsia" w:ascii="宋体" w:hAnsi="宋体"/>
          <w:color w:val="000000" w:themeColor="text1"/>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86"/>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387" w:name="_Toc34814227"/>
      <w:bookmarkStart w:id="388" w:name="_Toc27986260"/>
      <w:bookmarkStart w:id="389" w:name="_Toc152042356"/>
      <w:bookmarkStart w:id="390" w:name="_Toc2166"/>
      <w:bookmarkStart w:id="391" w:name="_Toc34744597"/>
      <w:bookmarkStart w:id="392" w:name="_Toc149206273"/>
      <w:bookmarkStart w:id="393" w:name="_Toc18693"/>
      <w:bookmarkStart w:id="394" w:name="_Toc152045579"/>
      <w:bookmarkStart w:id="395" w:name="_Toc149206124"/>
      <w:r>
        <w:rPr>
          <w:rFonts w:hint="eastAsia" w:ascii="宋体" w:hAnsi="宋体" w:eastAsia="宋体"/>
          <w:color w:val="000000" w:themeColor="text1"/>
          <w14:textFill>
            <w14:solidFill>
              <w14:schemeClr w14:val="tx1"/>
            </w14:solidFill>
          </w14:textFill>
        </w:rPr>
        <w:t>9.5 投诉</w:t>
      </w:r>
      <w:bookmarkEnd w:id="385"/>
      <w:bookmarkEnd w:id="387"/>
      <w:bookmarkEnd w:id="388"/>
      <w:bookmarkEnd w:id="389"/>
      <w:bookmarkEnd w:id="390"/>
      <w:bookmarkEnd w:id="391"/>
      <w:bookmarkEnd w:id="392"/>
      <w:bookmarkEnd w:id="393"/>
      <w:bookmarkEnd w:id="394"/>
      <w:bookmarkEnd w:id="395"/>
    </w:p>
    <w:p>
      <w:pPr>
        <w:spacing w:line="400" w:lineRule="exact"/>
        <w:ind w:firstLine="42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投标人或者其他利害关系人认为招标投标活动不符合</w:t>
      </w:r>
      <w:r>
        <w:rPr>
          <w:rFonts w:hint="eastAsia" w:ascii="宋体" w:hAnsi="宋体"/>
          <w:color w:val="000000" w:themeColor="text1"/>
          <w:lang w:val="en-US" w:eastAsia="zh-CN"/>
          <w14:textFill>
            <w14:solidFill>
              <w14:schemeClr w14:val="tx1"/>
            </w14:solidFill>
          </w14:textFill>
        </w:rPr>
        <w:t>温州市市政工程工程建设开发有限公司</w:t>
      </w:r>
      <w:r>
        <w:rPr>
          <w:rFonts w:ascii="Arial" w:hAnsi="Arial" w:cs="Arial"/>
          <w:color w:val="000000" w:themeColor="text1"/>
          <w14:textFill>
            <w14:solidFill>
              <w14:schemeClr w14:val="tx1"/>
            </w14:solidFill>
          </w14:textFill>
        </w:rPr>
        <w:t>内部招标采购相关规定的，可以向招标人纪检监察部门投诉。投诉应当有明确的请求和必要的证明材料。</w:t>
      </w:r>
      <w:bookmarkStart w:id="396" w:name="_Toc152045580"/>
      <w:bookmarkStart w:id="397" w:name="_Toc34744598"/>
      <w:bookmarkStart w:id="398" w:name="_Toc144974547"/>
      <w:bookmarkStart w:id="399" w:name="_Toc152042357"/>
      <w:bookmarkStart w:id="400" w:name="_Toc34814228"/>
      <w:bookmarkStart w:id="401" w:name="_Toc27986261"/>
      <w:bookmarkStart w:id="402" w:name="_Toc26380"/>
    </w:p>
    <w:p>
      <w:pPr>
        <w:pStyle w:val="23"/>
        <w:spacing w:before="0" w:line="360" w:lineRule="auto"/>
        <w:contextualSpacing/>
        <w:outlineLvl w:val="0"/>
        <w:rPr>
          <w:rFonts w:hint="eastAsia" w:ascii="宋体" w:hAnsi="宋体"/>
          <w:color w:val="000000" w:themeColor="text1"/>
          <w:sz w:val="24"/>
          <w:szCs w:val="24"/>
          <w14:textFill>
            <w14:solidFill>
              <w14:schemeClr w14:val="tx1"/>
            </w14:solidFill>
          </w14:textFill>
        </w:rPr>
      </w:pPr>
      <w:bookmarkStart w:id="403" w:name="_Toc149206274"/>
      <w:bookmarkStart w:id="404" w:name="_Toc29766"/>
      <w:r>
        <w:rPr>
          <w:rFonts w:hint="eastAsia" w:ascii="宋体" w:hAnsi="宋体"/>
          <w:color w:val="000000" w:themeColor="text1"/>
          <w:sz w:val="24"/>
          <w:szCs w:val="24"/>
          <w14:textFill>
            <w14:solidFill>
              <w14:schemeClr w14:val="tx1"/>
            </w14:solidFill>
          </w14:textFill>
        </w:rPr>
        <w:t>10. 需要补充的其他内容</w:t>
      </w:r>
      <w:bookmarkEnd w:id="396"/>
      <w:bookmarkEnd w:id="397"/>
      <w:bookmarkEnd w:id="398"/>
      <w:bookmarkEnd w:id="399"/>
      <w:bookmarkEnd w:id="400"/>
      <w:bookmarkEnd w:id="401"/>
      <w:bookmarkEnd w:id="402"/>
      <w:bookmarkEnd w:id="403"/>
      <w:bookmarkEnd w:id="404"/>
    </w:p>
    <w:p>
      <w:pPr>
        <w:pStyle w:val="25"/>
        <w:textAlignment w:val="center"/>
        <w:rPr>
          <w:rFonts w:hint="eastAsia" w:ascii="宋体" w:hAnsi="宋体" w:eastAsia="宋体"/>
          <w:color w:val="000000" w:themeColor="text1"/>
          <w14:textFill>
            <w14:solidFill>
              <w14:schemeClr w14:val="tx1"/>
            </w14:solidFill>
          </w14:textFill>
        </w:rPr>
      </w:pPr>
      <w:bookmarkStart w:id="405" w:name="_Toc14337"/>
      <w:bookmarkStart w:id="406" w:name="_Toc9213"/>
      <w:bookmarkStart w:id="407" w:name="_Toc16086"/>
      <w:bookmarkStart w:id="408" w:name="_Toc1986"/>
      <w:bookmarkStart w:id="409" w:name="_Toc149206275"/>
      <w:bookmarkStart w:id="410" w:name="_Toc527143498"/>
      <w:r>
        <w:rPr>
          <w:rFonts w:hint="eastAsia" w:ascii="宋体" w:hAnsi="宋体" w:eastAsia="宋体"/>
          <w:color w:val="000000" w:themeColor="text1"/>
          <w14:textFill>
            <w14:solidFill>
              <w14:schemeClr w14:val="tx1"/>
            </w14:solidFill>
          </w14:textFill>
        </w:rPr>
        <w:t>10.1解释权</w:t>
      </w:r>
      <w:bookmarkEnd w:id="405"/>
      <w:bookmarkEnd w:id="406"/>
      <w:bookmarkEnd w:id="407"/>
      <w:bookmarkEnd w:id="408"/>
      <w:bookmarkEnd w:id="409"/>
      <w:bookmarkEnd w:id="410"/>
    </w:p>
    <w:p>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构成招标文件组成部分的“合同通用条款”、“合同专用条款”、“技术标准和要求”和“工程量清单”等章节中出现的措辞“</w:t>
      </w:r>
      <w:r>
        <w:rPr>
          <w:rFonts w:hint="eastAsia" w:ascii="Arial" w:hAnsi="Arial" w:cs="Arial"/>
          <w:color w:val="000000" w:themeColor="text1"/>
          <w14:textFill>
            <w14:solidFill>
              <w14:schemeClr w14:val="tx1"/>
            </w14:solidFill>
          </w14:textFill>
        </w:rPr>
        <w:t>承包人</w:t>
      </w:r>
      <w:r>
        <w:rPr>
          <w:rFonts w:ascii="Arial" w:hAnsi="Arial" w:cs="Arial"/>
          <w:color w:val="000000" w:themeColor="text1"/>
          <w14:textFill>
            <w14:solidFill>
              <w14:schemeClr w14:val="tx1"/>
            </w14:solidFill>
          </w14:textFill>
        </w:rPr>
        <w:t>”和“</w:t>
      </w:r>
      <w:r>
        <w:rPr>
          <w:rFonts w:hint="eastAsia" w:ascii="Arial" w:hAnsi="Arial" w:cs="Arial"/>
          <w:color w:val="000000" w:themeColor="text1"/>
          <w14:textFill>
            <w14:solidFill>
              <w14:schemeClr w14:val="tx1"/>
            </w14:solidFill>
          </w14:textFill>
        </w:rPr>
        <w:t>分包人</w:t>
      </w:r>
      <w:r>
        <w:rPr>
          <w:rFonts w:ascii="Arial" w:hAnsi="Arial" w:cs="Arial"/>
          <w:color w:val="000000" w:themeColor="text1"/>
          <w14:textFill>
            <w14:solidFill>
              <w14:schemeClr w14:val="tx1"/>
            </w14:solidFill>
          </w14:textFill>
        </w:rPr>
        <w:t>”，在招标投标阶段应当分别按“招标人”和“投标人”进行理解。</w:t>
      </w:r>
    </w:p>
    <w:p>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构成本招标文件的各个组成文件应互为解释，互为说明；如有不明确或不一致，构成合同文件组成内容的，以合同文件约定内容为准，且以合同专用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pPr>
        <w:pStyle w:val="25"/>
        <w:textAlignment w:val="center"/>
        <w:rPr>
          <w:rFonts w:hint="eastAsia" w:ascii="宋体" w:hAnsi="宋体" w:eastAsia="宋体"/>
          <w:color w:val="000000" w:themeColor="text1"/>
          <w14:textFill>
            <w14:solidFill>
              <w14:schemeClr w14:val="tx1"/>
            </w14:solidFill>
          </w14:textFill>
        </w:rPr>
      </w:pPr>
      <w:bookmarkStart w:id="411" w:name="_Toc22407"/>
      <w:bookmarkStart w:id="412" w:name="_Toc527143501"/>
      <w:bookmarkStart w:id="413" w:name="_Toc149206276"/>
      <w:bookmarkStart w:id="414" w:name="_Toc14640"/>
      <w:bookmarkStart w:id="415" w:name="_Toc6622"/>
      <w:bookmarkStart w:id="416" w:name="_Toc31381"/>
      <w:r>
        <w:rPr>
          <w:rFonts w:hint="eastAsia" w:ascii="宋体" w:hAnsi="宋体" w:eastAsia="宋体"/>
          <w:color w:val="000000" w:themeColor="text1"/>
          <w14:textFill>
            <w14:solidFill>
              <w14:schemeClr w14:val="tx1"/>
            </w14:solidFill>
          </w14:textFill>
        </w:rPr>
        <w:t>10.2投标人信誉要求</w:t>
      </w:r>
      <w:bookmarkEnd w:id="411"/>
      <w:bookmarkEnd w:id="412"/>
      <w:bookmarkEnd w:id="413"/>
      <w:bookmarkEnd w:id="414"/>
      <w:bookmarkEnd w:id="415"/>
      <w:bookmarkEnd w:id="416"/>
    </w:p>
    <w:p>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在投标截止时间当日投标人没有被投标人须知前附表规定的相关行业主管部门限制参加投标。在投标截止时间当日投标人没有被投标人须知前附表规定的相关行业主管部门已经确认并公示（或发布）的正处于公示（或发布）期间的不良行为记录。</w:t>
      </w:r>
    </w:p>
    <w:p>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（2）投标人发生合并、分立、破产等重大变化的，应当及时书面告知招标人。投标人不再具备招标文件规定的资格条件或者其投标影响招标公正性的，其投标无效。</w:t>
      </w:r>
    </w:p>
    <w:p>
      <w:pPr>
        <w:spacing w:line="360" w:lineRule="auto"/>
        <w:contextualSpacing/>
        <w:rPr>
          <w:rFonts w:hint="eastAsia" w:ascii="宋体" w:hAnsi="宋体"/>
          <w:color w:val="000000" w:themeColor="text1"/>
          <w14:textFill>
            <w14:solidFill>
              <w14:schemeClr w14:val="tx1"/>
            </w14:solidFill>
          </w14:textFill>
        </w:rPr>
      </w:pPr>
    </w:p>
    <w:p>
      <w:pPr>
        <w:spacing w:line="360" w:lineRule="auto"/>
        <w:ind w:firstLine="420" w:firstLineChars="200"/>
        <w:contextualSpacing/>
        <w:jc w:val="center"/>
        <w:outlineLvl w:val="0"/>
        <w:rPr>
          <w:rFonts w:hint="eastAsia" w:ascii="宋体" w:hAnsi="宋体" w:eastAsia="宋体"/>
          <w:b/>
          <w:bCs/>
          <w:color w:val="000000" w:themeColor="text1"/>
          <w:sz w:val="32"/>
          <w14:textFill>
            <w14:solidFill>
              <w14:schemeClr w14:val="tx1"/>
            </w14:solidFill>
          </w14:textFill>
        </w:rPr>
      </w:pPr>
      <w:bookmarkStart w:id="417" w:name="_Toc152045581"/>
      <w:bookmarkStart w:id="418" w:name="_Toc152042358"/>
      <w:bookmarkStart w:id="419" w:name="_Toc144974548"/>
      <w:r>
        <w:rPr>
          <w:rFonts w:ascii="宋体" w:hAnsi="宋体"/>
          <w:color w:val="000000" w:themeColor="text1"/>
          <w14:textFill>
            <w14:solidFill>
              <w14:schemeClr w14:val="tx1"/>
            </w14:solidFill>
          </w14:textFill>
        </w:rPr>
        <w:br w:type="page"/>
      </w:r>
      <w:bookmarkEnd w:id="417"/>
      <w:bookmarkEnd w:id="418"/>
      <w:bookmarkEnd w:id="419"/>
      <w:bookmarkStart w:id="420" w:name="_Toc18435"/>
      <w:bookmarkStart w:id="421" w:name="_Toc149206280"/>
      <w:r>
        <w:rPr>
          <w:rFonts w:hint="eastAsia" w:ascii="宋体" w:hAnsi="宋体"/>
          <w:b/>
          <w:bCs/>
          <w:color w:val="000000" w:themeColor="text1"/>
          <w:sz w:val="32"/>
          <w14:textFill>
            <w14:solidFill>
              <w14:schemeClr w14:val="tx1"/>
            </w14:solidFill>
          </w14:textFill>
        </w:rPr>
        <w:t>第三章 评标办法</w:t>
      </w:r>
      <w:r>
        <w:rPr>
          <w:rFonts w:hint="eastAsia" w:ascii="宋体" w:hAnsi="宋体" w:eastAsia="宋体"/>
          <w:b/>
          <w:bCs/>
          <w:color w:val="000000" w:themeColor="text1"/>
          <w:sz w:val="32"/>
          <w14:textFill>
            <w14:solidFill>
              <w14:schemeClr w14:val="tx1"/>
            </w14:solidFill>
          </w14:textFill>
        </w:rPr>
        <w:t>（最低评标价法）</w:t>
      </w:r>
      <w:bookmarkEnd w:id="420"/>
      <w:bookmarkEnd w:id="421"/>
    </w:p>
    <w:p>
      <w:pPr>
        <w:tabs>
          <w:tab w:val="left" w:pos="0"/>
          <w:tab w:val="left" w:pos="993"/>
          <w:tab w:val="left" w:pos="1134"/>
        </w:tabs>
        <w:adjustRightInd w:val="0"/>
        <w:snapToGrid w:val="0"/>
        <w:spacing w:line="360" w:lineRule="auto"/>
        <w:jc w:val="both"/>
        <w:rPr>
          <w:rFonts w:hint="eastAsia" w:ascii="宋体" w:hAnsi="宋体" w:eastAsia="宋体"/>
          <w:snapToGrid w:val="0"/>
          <w:sz w:val="24"/>
          <w:szCs w:val="24"/>
          <w:lang w:val="en-US" w:eastAsia="zh-CN"/>
        </w:rPr>
      </w:pPr>
      <w:r>
        <w:rPr>
          <w:rFonts w:hint="eastAsia" w:ascii="宋体" w:hAnsi="宋体"/>
          <w:snapToGrid w:val="0"/>
          <w:sz w:val="24"/>
          <w:szCs w:val="24"/>
        </w:rPr>
        <w:t>（一）评标</w:t>
      </w:r>
      <w:r>
        <w:rPr>
          <w:rFonts w:hint="eastAsia" w:ascii="宋体" w:hAnsi="宋体"/>
          <w:snapToGrid w:val="0"/>
          <w:sz w:val="24"/>
          <w:szCs w:val="24"/>
          <w:lang w:val="en-US" w:eastAsia="zh-CN"/>
        </w:rPr>
        <w:t>方法</w:t>
      </w:r>
    </w:p>
    <w:p>
      <w:pPr>
        <w:tabs>
          <w:tab w:val="left" w:pos="0"/>
          <w:tab w:val="left" w:pos="1134"/>
        </w:tabs>
        <w:adjustRightInd w:val="0"/>
        <w:snapToGrid w:val="0"/>
        <w:spacing w:line="360" w:lineRule="auto"/>
        <w:ind w:firstLine="480"/>
        <w:jc w:val="both"/>
        <w:rPr>
          <w:rFonts w:hint="eastAsia" w:ascii="宋体" w:hAnsi="宋体"/>
          <w:snapToGrid w:val="0"/>
          <w:sz w:val="24"/>
          <w:szCs w:val="24"/>
        </w:rPr>
      </w:pPr>
      <w:r>
        <w:rPr>
          <w:rFonts w:hint="eastAsia" w:ascii="宋体" w:hAnsi="宋体"/>
          <w:snapToGrid w:val="0"/>
          <w:sz w:val="24"/>
          <w:szCs w:val="24"/>
        </w:rPr>
        <w:t>1、由招标人自行组织评标。</w:t>
      </w:r>
    </w:p>
    <w:p>
      <w:pPr>
        <w:tabs>
          <w:tab w:val="left" w:pos="0"/>
          <w:tab w:val="left" w:pos="1134"/>
        </w:tabs>
        <w:adjustRightInd w:val="0"/>
        <w:snapToGrid w:val="0"/>
        <w:spacing w:line="360" w:lineRule="auto"/>
        <w:ind w:firstLine="480"/>
        <w:jc w:val="both"/>
        <w:rPr>
          <w:rFonts w:hint="eastAsia" w:ascii="宋体" w:hAnsi="宋体"/>
          <w:snapToGrid w:val="0"/>
          <w:sz w:val="24"/>
          <w:szCs w:val="24"/>
        </w:rPr>
      </w:pPr>
      <w:r>
        <w:rPr>
          <w:rFonts w:hint="eastAsia" w:ascii="宋体" w:hAnsi="宋体"/>
          <w:snapToGrid w:val="0"/>
          <w:sz w:val="24"/>
          <w:szCs w:val="24"/>
        </w:rPr>
        <w:t>2、本</w:t>
      </w:r>
      <w:r>
        <w:rPr>
          <w:rFonts w:hint="eastAsia" w:ascii="宋体" w:hAnsi="宋体"/>
          <w:snapToGrid w:val="0"/>
          <w:sz w:val="24"/>
          <w:szCs w:val="24"/>
          <w:lang w:val="en-US" w:eastAsia="zh-CN"/>
        </w:rPr>
        <w:t>项目</w:t>
      </w:r>
      <w:r>
        <w:rPr>
          <w:rFonts w:hint="eastAsia" w:ascii="宋体" w:hAnsi="宋体"/>
          <w:snapToGrid w:val="0"/>
          <w:sz w:val="24"/>
          <w:szCs w:val="24"/>
        </w:rPr>
        <w:t>采用下列第</w:t>
      </w:r>
      <w:r>
        <w:rPr>
          <w:rFonts w:hint="eastAsia" w:ascii="宋体" w:hAnsi="宋体"/>
          <w:snapToGrid w:val="0"/>
          <w:sz w:val="24"/>
          <w:szCs w:val="24"/>
          <w:u w:val="single"/>
        </w:rPr>
        <w:t>（1）</w:t>
      </w:r>
      <w:r>
        <w:rPr>
          <w:rFonts w:hint="eastAsia" w:ascii="宋体" w:hAnsi="宋体"/>
          <w:snapToGrid w:val="0"/>
          <w:sz w:val="24"/>
          <w:szCs w:val="24"/>
        </w:rPr>
        <w:t>种方式进行评标：</w:t>
      </w:r>
    </w:p>
    <w:p>
      <w:pPr>
        <w:tabs>
          <w:tab w:val="left" w:pos="0"/>
          <w:tab w:val="left" w:pos="1134"/>
        </w:tabs>
        <w:adjustRightInd w:val="0"/>
        <w:snapToGrid w:val="0"/>
        <w:spacing w:line="360" w:lineRule="auto"/>
        <w:ind w:firstLine="480"/>
        <w:jc w:val="both"/>
        <w:rPr>
          <w:rFonts w:hint="eastAsia" w:ascii="宋体" w:hAnsi="宋体"/>
          <w:snapToGrid w:val="0"/>
          <w:sz w:val="24"/>
          <w:szCs w:val="24"/>
          <w:u w:val="single"/>
        </w:rPr>
      </w:pPr>
      <w:r>
        <w:rPr>
          <w:rFonts w:hint="eastAsia" w:ascii="宋体" w:hAnsi="宋体"/>
          <w:snapToGrid w:val="0"/>
          <w:sz w:val="24"/>
          <w:szCs w:val="24"/>
        </w:rPr>
        <w:t>（1）最低评标价法：指在满足招标要求的前提下，依据统一的价格要素评定最低报价，以提出最低报价的投标人作为中标候选人的评审方法</w:t>
      </w:r>
      <w:r>
        <w:rPr>
          <w:rFonts w:hint="eastAsia" w:ascii="宋体" w:hAnsi="宋体"/>
          <w:snapToGrid w:val="0"/>
          <w:sz w:val="24"/>
          <w:szCs w:val="24"/>
          <w:u w:val="none"/>
        </w:rPr>
        <w:t>。</w:t>
      </w:r>
    </w:p>
    <w:p>
      <w:pPr>
        <w:tabs>
          <w:tab w:val="left" w:pos="0"/>
          <w:tab w:val="left" w:pos="1134"/>
        </w:tabs>
        <w:adjustRightInd w:val="0"/>
        <w:snapToGrid w:val="0"/>
        <w:spacing w:line="360" w:lineRule="auto"/>
        <w:ind w:firstLine="480"/>
        <w:jc w:val="both"/>
        <w:rPr>
          <w:rFonts w:hint="eastAsia" w:ascii="宋体" w:hAnsi="宋体"/>
          <w:snapToGrid w:val="0"/>
          <w:sz w:val="24"/>
          <w:szCs w:val="24"/>
        </w:rPr>
      </w:pPr>
      <w:r>
        <w:rPr>
          <w:rFonts w:hint="eastAsia" w:ascii="宋体" w:hAnsi="宋体"/>
          <w:snapToGrid w:val="0"/>
          <w:sz w:val="24"/>
          <w:szCs w:val="24"/>
        </w:rPr>
        <w:t>（2）综合评估法：是指对投标文件提出的工程质量、施工工期、投标价格、施工组织设计（施工方案）、投标人信誉及业绩等，能否最大限度地满足招标文件中规定的各项要求和评价标准进行评审和比较，择优确定中标单位。</w:t>
      </w:r>
    </w:p>
    <w:p>
      <w:pPr>
        <w:pStyle w:val="9"/>
        <w:keepNext w:val="0"/>
        <w:keepLines w:val="0"/>
        <w:pageBreakBefore w:val="0"/>
        <w:tabs>
          <w:tab w:val="left" w:pos="0"/>
          <w:tab w:val="left" w:pos="993"/>
          <w:tab w:val="left" w:pos="1134"/>
        </w:tabs>
        <w:kinsoku/>
        <w:wordWrap/>
        <w:overflowPunct/>
        <w:topLinePunct w:val="0"/>
        <w:bidi w:val="0"/>
        <w:adjustRightInd/>
        <w:snapToGrid/>
        <w:spacing w:line="460" w:lineRule="exact"/>
        <w:ind w:left="0" w:leftChars="0" w:firstLine="0" w:firstLineChars="0"/>
        <w:textAlignment w:val="auto"/>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（二）评标流程</w:t>
      </w:r>
    </w:p>
    <w:p>
      <w:pPr>
        <w:pStyle w:val="9"/>
        <w:keepNext w:val="0"/>
        <w:keepLines w:val="0"/>
        <w:pageBreakBefore w:val="0"/>
        <w:widowControl/>
        <w:tabs>
          <w:tab w:val="left" w:pos="0"/>
          <w:tab w:val="left" w:pos="993"/>
          <w:tab w:val="left" w:pos="1134"/>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1、资格审查</w:t>
      </w:r>
    </w:p>
    <w:p>
      <w:pPr>
        <w:pStyle w:val="9"/>
        <w:keepNext w:val="0"/>
        <w:keepLines w:val="0"/>
        <w:pageBreakBefore w:val="0"/>
        <w:widowControl/>
        <w:tabs>
          <w:tab w:val="left" w:pos="0"/>
          <w:tab w:val="left" w:pos="993"/>
          <w:tab w:val="left" w:pos="1134"/>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Times New Roman"/>
          <w:snapToGrid w:val="0"/>
          <w:sz w:val="24"/>
          <w:szCs w:val="24"/>
          <w:lang w:val="en-US" w:eastAsia="zh-CN" w:bidi="ar-SA"/>
        </w:rPr>
      </w:pPr>
      <w:r>
        <w:rPr>
          <w:rFonts w:hint="eastAsia" w:ascii="宋体" w:hAnsi="宋体" w:eastAsia="宋体" w:cs="Times New Roman"/>
          <w:snapToGrid w:val="0"/>
          <w:sz w:val="24"/>
          <w:szCs w:val="24"/>
          <w:lang w:val="en-US" w:eastAsia="zh-CN" w:bidi="ar-SA"/>
        </w:rPr>
        <w:t>2、</w:t>
      </w:r>
      <w:r>
        <w:rPr>
          <w:rFonts w:hint="eastAsia" w:ascii="宋体" w:hAnsi="宋体" w:eastAsia="宋体" w:cs="Times New Roman"/>
          <w:snapToGrid w:val="0"/>
          <w:sz w:val="24"/>
          <w:szCs w:val="24"/>
        </w:rPr>
        <w:t>通过资格审查的单位进入</w:t>
      </w:r>
      <w:r>
        <w:rPr>
          <w:rFonts w:hint="eastAsia" w:ascii="宋体" w:hAnsi="宋体" w:eastAsia="宋体" w:cs="Times New Roman"/>
          <w:snapToGrid w:val="0"/>
          <w:sz w:val="24"/>
          <w:szCs w:val="24"/>
          <w:lang w:val="en-US" w:eastAsia="zh-CN" w:bidi="ar-SA"/>
        </w:rPr>
        <w:t>商务报价评审</w:t>
      </w:r>
    </w:p>
    <w:p>
      <w:pPr>
        <w:pStyle w:val="9"/>
        <w:keepNext w:val="0"/>
        <w:keepLines w:val="0"/>
        <w:pageBreakBefore w:val="0"/>
        <w:tabs>
          <w:tab w:val="left" w:pos="0"/>
          <w:tab w:val="left" w:pos="993"/>
          <w:tab w:val="left" w:pos="1134"/>
        </w:tabs>
        <w:kinsoku/>
        <w:wordWrap/>
        <w:overflowPunct/>
        <w:topLinePunct w:val="0"/>
        <w:bidi w:val="0"/>
        <w:adjustRightInd/>
        <w:snapToGrid/>
        <w:spacing w:line="460" w:lineRule="exact"/>
        <w:ind w:left="0" w:leftChars="0" w:firstLine="480" w:firstLineChars="200"/>
        <w:textAlignment w:val="auto"/>
        <w:rPr>
          <w:rFonts w:hint="eastAsia" w:ascii="宋体" w:hAnsi="宋体" w:eastAsia="宋体" w:cs="Times New Roman"/>
          <w:snapToGrid w:val="0"/>
          <w:sz w:val="24"/>
          <w:szCs w:val="24"/>
          <w:lang w:val="en-US" w:eastAsia="zh-CN" w:bidi="ar-SA"/>
        </w:rPr>
      </w:pPr>
      <w:r>
        <w:rPr>
          <w:rFonts w:hint="eastAsia" w:ascii="宋体" w:hAnsi="宋体" w:eastAsia="宋体" w:cs="Times New Roman"/>
          <w:snapToGrid w:val="0"/>
          <w:sz w:val="24"/>
          <w:szCs w:val="24"/>
          <w:lang w:val="en-US" w:eastAsia="zh-CN" w:bidi="ar-SA"/>
        </w:rPr>
        <w:t>商务报价评审选取报价最低者为中标候选单位，若出现多家最低报价者，则针对该标段最低报价者开展二次报价工作，二次报价后仍存在相同报价的情况，则采取随机抽取的方式选取一家，作为该标段中标候选人；</w:t>
      </w:r>
    </w:p>
    <w:p>
      <w:pPr>
        <w:pStyle w:val="10"/>
        <w:rPr>
          <w:rFonts w:hint="eastAsia" w:ascii="宋体" w:hAnsi="宋体" w:eastAsia="宋体" w:cs="Times New Roman"/>
          <w:snapToGrid w:val="0"/>
          <w:sz w:val="24"/>
          <w:szCs w:val="24"/>
          <w:lang w:val="en-US" w:eastAsia="zh-CN" w:bidi="ar-SA"/>
        </w:rPr>
      </w:pPr>
    </w:p>
    <w:p>
      <w:pPr>
        <w:rPr>
          <w:rFonts w:hint="eastAsia" w:ascii="宋体" w:hAnsi="宋体" w:eastAsia="宋体" w:cs="Times New Roman"/>
          <w:snapToGrid w:val="0"/>
          <w:sz w:val="24"/>
          <w:szCs w:val="24"/>
          <w:lang w:val="en-US" w:eastAsia="zh-CN" w:bidi="ar-SA"/>
        </w:rPr>
      </w:pPr>
    </w:p>
    <w:p>
      <w:pPr>
        <w:pStyle w:val="2"/>
        <w:rPr>
          <w:rFonts w:hint="eastAsia" w:ascii="宋体" w:hAnsi="宋体" w:eastAsia="宋体" w:cs="Times New Roman"/>
          <w:snapToGrid w:val="0"/>
          <w:sz w:val="24"/>
          <w:szCs w:val="24"/>
          <w:lang w:val="en-US" w:eastAsia="zh-CN" w:bidi="ar-SA"/>
        </w:rPr>
      </w:pPr>
    </w:p>
    <w:p>
      <w:pPr>
        <w:pStyle w:val="2"/>
        <w:rPr>
          <w:rFonts w:hint="eastAsia" w:ascii="宋体" w:hAnsi="宋体" w:eastAsia="宋体" w:cs="Times New Roman"/>
          <w:snapToGrid w:val="0"/>
          <w:sz w:val="24"/>
          <w:szCs w:val="24"/>
          <w:lang w:val="en-US" w:eastAsia="zh-CN" w:bidi="ar-SA"/>
        </w:rPr>
      </w:pPr>
    </w:p>
    <w:p>
      <w:pPr>
        <w:pStyle w:val="2"/>
        <w:rPr>
          <w:rFonts w:hint="eastAsia" w:ascii="宋体" w:hAnsi="宋体" w:eastAsia="宋体" w:cs="Times New Roman"/>
          <w:snapToGrid w:val="0"/>
          <w:sz w:val="24"/>
          <w:szCs w:val="24"/>
          <w:lang w:val="en-US" w:eastAsia="zh-CN" w:bidi="ar-SA"/>
        </w:rPr>
      </w:pPr>
    </w:p>
    <w:p>
      <w:pPr>
        <w:pStyle w:val="2"/>
        <w:rPr>
          <w:rFonts w:hint="eastAsia" w:ascii="宋体" w:hAnsi="宋体" w:eastAsia="宋体" w:cs="Times New Roman"/>
          <w:snapToGrid w:val="0"/>
          <w:sz w:val="24"/>
          <w:szCs w:val="24"/>
          <w:lang w:val="en-US" w:eastAsia="zh-CN" w:bidi="ar-SA"/>
        </w:rPr>
      </w:pPr>
    </w:p>
    <w:p>
      <w:pPr>
        <w:pStyle w:val="2"/>
        <w:rPr>
          <w:rFonts w:hint="eastAsia" w:ascii="宋体" w:hAnsi="宋体" w:eastAsia="宋体" w:cs="Times New Roman"/>
          <w:snapToGrid w:val="0"/>
          <w:sz w:val="24"/>
          <w:szCs w:val="24"/>
          <w:lang w:val="en-US" w:eastAsia="zh-CN" w:bidi="ar-SA"/>
        </w:rPr>
      </w:pPr>
    </w:p>
    <w:p>
      <w:pPr>
        <w:pStyle w:val="2"/>
        <w:rPr>
          <w:rFonts w:hint="eastAsia" w:ascii="宋体" w:hAnsi="宋体" w:eastAsia="宋体" w:cs="Times New Roman"/>
          <w:snapToGrid w:val="0"/>
          <w:sz w:val="24"/>
          <w:szCs w:val="24"/>
          <w:lang w:val="en-US" w:eastAsia="zh-CN" w:bidi="ar-SA"/>
        </w:rPr>
      </w:pPr>
    </w:p>
    <w:p>
      <w:pPr>
        <w:pStyle w:val="2"/>
        <w:rPr>
          <w:rFonts w:hint="eastAsia" w:ascii="宋体" w:hAnsi="宋体" w:eastAsia="宋体" w:cs="Times New Roman"/>
          <w:snapToGrid w:val="0"/>
          <w:sz w:val="24"/>
          <w:szCs w:val="24"/>
          <w:lang w:val="en-US" w:eastAsia="zh-CN" w:bidi="ar-SA"/>
        </w:rPr>
      </w:pPr>
    </w:p>
    <w:p>
      <w:pPr>
        <w:pStyle w:val="2"/>
        <w:rPr>
          <w:rFonts w:hint="eastAsia" w:ascii="宋体" w:hAnsi="宋体" w:eastAsia="宋体" w:cs="Times New Roman"/>
          <w:snapToGrid w:val="0"/>
          <w:sz w:val="24"/>
          <w:szCs w:val="24"/>
          <w:lang w:val="en-US" w:eastAsia="zh-CN" w:bidi="ar-SA"/>
        </w:rPr>
      </w:pPr>
    </w:p>
    <w:p>
      <w:pPr>
        <w:pStyle w:val="2"/>
        <w:rPr>
          <w:rFonts w:hint="eastAsia" w:ascii="宋体" w:hAnsi="宋体" w:eastAsia="宋体" w:cs="Times New Roman"/>
          <w:snapToGrid w:val="0"/>
          <w:sz w:val="24"/>
          <w:szCs w:val="24"/>
          <w:lang w:val="en-US" w:eastAsia="zh-CN" w:bidi="ar-SA"/>
        </w:rPr>
      </w:pPr>
    </w:p>
    <w:p>
      <w:pPr>
        <w:pStyle w:val="2"/>
        <w:rPr>
          <w:rFonts w:hint="eastAsia" w:ascii="宋体" w:hAnsi="宋体" w:eastAsia="宋体" w:cs="Times New Roman"/>
          <w:snapToGrid w:val="0"/>
          <w:sz w:val="24"/>
          <w:szCs w:val="24"/>
          <w:lang w:val="en-US" w:eastAsia="zh-CN" w:bidi="ar-SA"/>
        </w:rPr>
      </w:pPr>
    </w:p>
    <w:p>
      <w:pPr>
        <w:pStyle w:val="2"/>
        <w:rPr>
          <w:rFonts w:hint="default" w:ascii="宋体" w:hAnsi="宋体" w:eastAsia="宋体" w:cs="Times New Roman"/>
          <w:snapToGrid w:val="0"/>
          <w:sz w:val="24"/>
          <w:szCs w:val="24"/>
          <w:lang w:val="en-US" w:eastAsia="zh-CN" w:bidi="ar-SA"/>
        </w:rPr>
      </w:pPr>
    </w:p>
    <w:p>
      <w:pPr>
        <w:pStyle w:val="8"/>
        <w:spacing w:before="175" w:line="225" w:lineRule="auto"/>
        <w:ind w:left="0"/>
        <w:jc w:val="center"/>
        <w:outlineLvl w:val="0"/>
        <w:rPr>
          <w:rStyle w:val="22"/>
          <w:rFonts w:hint="eastAsia" w:ascii="宋体" w:hAnsi="宋体"/>
          <w:color w:val="000000" w:themeColor="text1"/>
          <w:sz w:val="30"/>
          <w:szCs w:val="30"/>
          <w:u w:val="none"/>
          <w14:textFill>
            <w14:solidFill>
              <w14:schemeClr w14:val="tx1"/>
            </w14:solidFill>
          </w14:textFill>
        </w:rPr>
      </w:pPr>
    </w:p>
    <w:p>
      <w:pPr>
        <w:pStyle w:val="8"/>
        <w:spacing w:before="175" w:line="225" w:lineRule="auto"/>
        <w:ind w:left="0"/>
        <w:jc w:val="center"/>
        <w:outlineLvl w:val="0"/>
        <w:rPr>
          <w:rStyle w:val="22"/>
          <w:rFonts w:hint="eastAsia" w:ascii="宋体" w:hAnsi="宋体"/>
          <w:color w:val="000000" w:themeColor="text1"/>
          <w:sz w:val="30"/>
          <w:szCs w:val="30"/>
          <w:u w:val="none"/>
          <w14:textFill>
            <w14:solidFill>
              <w14:schemeClr w14:val="tx1"/>
            </w14:solidFill>
          </w14:textFill>
        </w:rPr>
      </w:pPr>
    </w:p>
    <w:p>
      <w:pPr>
        <w:pStyle w:val="8"/>
        <w:spacing w:before="175" w:line="225" w:lineRule="auto"/>
        <w:ind w:left="0"/>
        <w:jc w:val="center"/>
        <w:outlineLvl w:val="0"/>
        <w:rPr>
          <w:rStyle w:val="22"/>
          <w:rFonts w:hint="eastAsia" w:ascii="宋体" w:hAnsi="宋体"/>
          <w:color w:val="000000" w:themeColor="text1"/>
          <w:sz w:val="30"/>
          <w:szCs w:val="30"/>
          <w:u w:val="none"/>
          <w14:textFill>
            <w14:solidFill>
              <w14:schemeClr w14:val="tx1"/>
            </w14:solidFill>
          </w14:textFill>
        </w:rPr>
      </w:pPr>
    </w:p>
    <w:p>
      <w:pPr>
        <w:pStyle w:val="8"/>
        <w:spacing w:before="175" w:line="225" w:lineRule="auto"/>
        <w:ind w:left="0"/>
        <w:jc w:val="center"/>
        <w:outlineLvl w:val="0"/>
        <w:rPr>
          <w:rFonts w:hint="eastAsia" w:ascii="宋体" w:hAnsi="宋体"/>
          <w:b/>
          <w:bCs/>
          <w:color w:val="000000" w:themeColor="text1"/>
          <w:sz w:val="32"/>
          <w14:textFill>
            <w14:solidFill>
              <w14:schemeClr w14:val="tx1"/>
            </w14:solidFill>
          </w14:textFill>
        </w:rPr>
      </w:pPr>
      <w:r>
        <w:rPr>
          <w:rStyle w:val="22"/>
          <w:rFonts w:hint="eastAsia" w:ascii="宋体" w:hAnsi="宋体"/>
          <w:color w:val="000000" w:themeColor="text1"/>
          <w:sz w:val="30"/>
          <w:szCs w:val="30"/>
          <w:u w:val="none"/>
          <w14:textFill>
            <w14:solidFill>
              <w14:schemeClr w14:val="tx1"/>
            </w14:solidFill>
          </w14:textFill>
        </w:rPr>
        <w:t xml:space="preserve">   </w:t>
      </w:r>
      <w:r>
        <w:rPr>
          <w:rFonts w:hint="eastAsia" w:ascii="宋体" w:hAnsi="宋体" w:eastAsia="宋体" w:cs="Times New Roman"/>
          <w:b w:val="0"/>
          <w:bCs w:val="0"/>
          <w:color w:val="000000" w:themeColor="text1"/>
          <w:kern w:val="44"/>
          <w:sz w:val="32"/>
          <w:szCs w:val="44"/>
          <w:lang w:val="en-US" w:eastAsia="zh-CN" w:bidi="ar-SA"/>
          <w14:textFill>
            <w14:solidFill>
              <w14:schemeClr w14:val="tx1"/>
            </w14:solidFill>
          </w14:textFill>
        </w:rPr>
        <w:t xml:space="preserve">    </w:t>
      </w:r>
      <w:bookmarkStart w:id="422" w:name="_Toc9414"/>
      <w:r>
        <w:rPr>
          <w:rFonts w:hint="eastAsia" w:ascii="宋体" w:hAnsi="宋体" w:eastAsia="宋体" w:cs="Times New Roman"/>
          <w:b w:val="0"/>
          <w:bCs w:val="0"/>
          <w:color w:val="000000" w:themeColor="text1"/>
          <w:kern w:val="44"/>
          <w:sz w:val="32"/>
          <w:szCs w:val="44"/>
          <w:lang w:val="en-US" w:eastAsia="zh-CN" w:bidi="ar-SA"/>
          <w14:textFill>
            <w14:solidFill>
              <w14:schemeClr w14:val="tx1"/>
            </w14:solidFill>
          </w14:textFill>
        </w:rPr>
        <w:t>第四章 合同条款及格式</w:t>
      </w:r>
      <w:bookmarkEnd w:id="422"/>
      <w:r>
        <w:rPr>
          <w:rFonts w:hint="eastAsia" w:ascii="宋体" w:hAnsi="宋体" w:eastAsia="宋体" w:cs="Times New Roman"/>
          <w:b w:val="0"/>
          <w:bCs w:val="0"/>
          <w:color w:val="000000" w:themeColor="text1"/>
          <w:kern w:val="44"/>
          <w:sz w:val="32"/>
          <w:szCs w:val="44"/>
          <w:lang w:val="en-US" w:eastAsia="zh-CN" w:bidi="ar-SA"/>
          <w14:textFill>
            <w14:solidFill>
              <w14:schemeClr w14:val="tx1"/>
            </w14:solidFill>
          </w14:textFill>
        </w:rPr>
        <w:t xml:space="preserve">  </w:t>
      </w:r>
      <w:r>
        <w:rPr>
          <w:rStyle w:val="22"/>
          <w:rFonts w:hint="eastAsia" w:ascii="宋体" w:hAnsi="宋体"/>
          <w:color w:val="000000" w:themeColor="text1"/>
          <w:sz w:val="30"/>
          <w:szCs w:val="30"/>
          <w:u w:val="none"/>
          <w14:textFill>
            <w14:solidFill>
              <w14:schemeClr w14:val="tx1"/>
            </w14:solidFill>
          </w14:textFill>
        </w:rPr>
        <w:t xml:space="preserve"> </w:t>
      </w:r>
      <w:r>
        <w:rPr>
          <w:rFonts w:hint="eastAsia" w:ascii="宋体" w:hAnsi="宋体"/>
          <w:b/>
          <w:bCs/>
          <w:color w:val="000000" w:themeColor="text1"/>
          <w:sz w:val="32"/>
          <w14:textFill>
            <w14:solidFill>
              <w14:schemeClr w14:val="tx1"/>
            </w14:solidFill>
          </w14:textFill>
        </w:rPr>
        <w:t xml:space="preserve">      </w:t>
      </w:r>
    </w:p>
    <w:p>
      <w:pPr>
        <w:pStyle w:val="8"/>
        <w:spacing w:before="175" w:line="225" w:lineRule="auto"/>
        <w:ind w:left="0"/>
        <w:jc w:val="center"/>
        <w:outlineLvl w:val="0"/>
        <w:rPr>
          <w:rFonts w:hint="eastAsia" w:ascii="黑体" w:hAnsi="黑体" w:eastAsia="黑体" w:cs="黑体"/>
          <w:b/>
          <w:bCs/>
          <w:spacing w:val="4"/>
          <w:sz w:val="48"/>
          <w:szCs w:val="48"/>
          <w:lang w:eastAsia="zh-CN"/>
        </w:rPr>
      </w:pPr>
      <w:bookmarkStart w:id="423" w:name="_Toc21832"/>
      <w:r>
        <w:rPr>
          <w:rFonts w:hint="eastAsia" w:ascii="黑体" w:hAnsi="黑体" w:eastAsia="黑体" w:cs="黑体"/>
          <w:b/>
          <w:bCs/>
          <w:spacing w:val="4"/>
          <w:sz w:val="48"/>
          <w:szCs w:val="48"/>
          <w:lang w:eastAsia="zh-CN"/>
        </w:rPr>
        <w:t>水泥</w:t>
      </w:r>
      <w:r>
        <w:rPr>
          <w:rFonts w:hint="eastAsia" w:ascii="黑体" w:hAnsi="黑体" w:eastAsia="黑体" w:cs="黑体"/>
          <w:b/>
          <w:bCs/>
          <w:spacing w:val="4"/>
          <w:sz w:val="48"/>
          <w:szCs w:val="48"/>
          <w:lang w:val="en-US" w:eastAsia="zh-CN"/>
        </w:rPr>
        <w:t>采购</w:t>
      </w:r>
      <w:r>
        <w:rPr>
          <w:rFonts w:hint="eastAsia" w:ascii="黑体" w:hAnsi="黑体" w:eastAsia="黑体" w:cs="黑体"/>
          <w:b/>
          <w:bCs/>
          <w:spacing w:val="4"/>
          <w:sz w:val="48"/>
          <w:szCs w:val="48"/>
          <w:lang w:eastAsia="zh-CN"/>
        </w:rPr>
        <w:t>合同</w:t>
      </w:r>
      <w:bookmarkEnd w:id="423"/>
    </w:p>
    <w:p>
      <w:pPr>
        <w:keepNext w:val="0"/>
        <w:keepLines w:val="0"/>
        <w:pageBreakBefore w:val="0"/>
        <w:widowControl/>
        <w:kinsoku w:val="0"/>
        <w:wordWrap w:val="0"/>
        <w:overflowPunct/>
        <w:topLinePunct w:val="0"/>
        <w:autoSpaceDE w:val="0"/>
        <w:autoSpaceDN w:val="0"/>
        <w:bidi w:val="0"/>
        <w:adjustRightInd w:val="0"/>
        <w:snapToGrid w:val="0"/>
        <w:spacing w:line="300" w:lineRule="auto"/>
        <w:ind w:firstLine="7140" w:firstLineChars="3400"/>
        <w:jc w:val="both"/>
        <w:textAlignment w:val="baseline"/>
        <w:rPr>
          <w:rFonts w:hint="eastAsia" w:eastAsia="宋体"/>
          <w:sz w:val="21"/>
          <w:lang w:val="en-US" w:eastAsia="zh-CN"/>
        </w:rPr>
      </w:pPr>
    </w:p>
    <w:p>
      <w:pPr>
        <w:keepNext w:val="0"/>
        <w:keepLines w:val="0"/>
        <w:pageBreakBefore w:val="0"/>
        <w:widowControl/>
        <w:kinsoku w:val="0"/>
        <w:wordWrap w:val="0"/>
        <w:overflowPunct/>
        <w:topLinePunct w:val="0"/>
        <w:autoSpaceDE w:val="0"/>
        <w:autoSpaceDN w:val="0"/>
        <w:bidi w:val="0"/>
        <w:adjustRightInd w:val="0"/>
        <w:snapToGrid w:val="0"/>
        <w:spacing w:line="300" w:lineRule="auto"/>
        <w:ind w:firstLine="6535" w:firstLineChars="3100"/>
        <w:jc w:val="both"/>
        <w:textAlignment w:val="baseline"/>
        <w:rPr>
          <w:rFonts w:hint="eastAsia"/>
          <w:b/>
          <w:bCs/>
          <w:spacing w:val="6"/>
          <w:lang w:val="en-US" w:eastAsia="zh-CN"/>
        </w:rPr>
      </w:pPr>
      <w:r>
        <w:rPr>
          <w:rFonts w:hint="eastAsia" w:eastAsia="宋体"/>
          <w:b/>
          <w:bCs/>
          <w:sz w:val="21"/>
          <w:lang w:val="en-US" w:eastAsia="zh-CN"/>
        </w:rPr>
        <w:t>合同编号：</w:t>
      </w:r>
      <w:r>
        <w:rPr>
          <w:rFonts w:hint="eastAsia" w:eastAsia="宋体"/>
          <w:sz w:val="21"/>
          <w:lang w:val="en-US" w:eastAsia="zh-CN"/>
        </w:rPr>
        <w:t xml:space="preserve">    </w:t>
      </w:r>
    </w:p>
    <w:p>
      <w:pPr>
        <w:pStyle w:val="8"/>
        <w:keepNext w:val="0"/>
        <w:keepLines w:val="0"/>
        <w:pageBreakBefore w:val="0"/>
        <w:widowControl/>
        <w:kinsoku w:val="0"/>
        <w:wordWrap/>
        <w:overflowPunct/>
        <w:topLinePunct w:val="0"/>
        <w:autoSpaceDE w:val="0"/>
        <w:autoSpaceDN w:val="0"/>
        <w:bidi w:val="0"/>
        <w:adjustRightInd w:val="0"/>
        <w:snapToGrid w:val="0"/>
        <w:spacing w:before="65" w:line="300" w:lineRule="auto"/>
        <w:ind w:left="193" w:right="0" w:firstLine="8"/>
        <w:textAlignment w:val="baseline"/>
        <w:rPr>
          <w:spacing w:val="15"/>
        </w:rPr>
      </w:pPr>
      <w:r>
        <w:rPr>
          <w:rFonts w:hint="eastAsia"/>
          <w:b/>
          <w:bCs/>
          <w:spacing w:val="6"/>
          <w:lang w:val="en-US" w:eastAsia="zh-CN"/>
        </w:rPr>
        <w:t>需方</w:t>
      </w:r>
      <w:r>
        <w:rPr>
          <w:b/>
          <w:bCs/>
          <w:spacing w:val="6"/>
        </w:rPr>
        <w:t>：</w:t>
      </w:r>
      <w:r>
        <w:rPr>
          <w:spacing w:val="6"/>
          <w:u w:val="single" w:color="auto"/>
        </w:rPr>
        <w:t xml:space="preserve">  </w:t>
      </w:r>
      <w:r>
        <w:rPr>
          <w:b/>
          <w:bCs/>
          <w:spacing w:val="6"/>
          <w:u w:val="single" w:color="auto"/>
        </w:rPr>
        <w:t>温州</w:t>
      </w:r>
      <w:r>
        <w:rPr>
          <w:rFonts w:hint="eastAsia"/>
          <w:b/>
          <w:bCs/>
          <w:spacing w:val="6"/>
          <w:u w:val="single" w:color="auto"/>
          <w:lang w:val="en-US" w:eastAsia="zh-CN"/>
        </w:rPr>
        <w:t>市市政工程建设开发有限公司</w:t>
      </w:r>
      <w:r>
        <w:rPr>
          <w:spacing w:val="6"/>
          <w:u w:val="single" w:color="auto"/>
        </w:rPr>
        <w:t xml:space="preserve">  </w:t>
      </w:r>
      <w:r>
        <w:rPr>
          <w:b/>
          <w:bCs/>
          <w:spacing w:val="6"/>
        </w:rPr>
        <w:t>（以下简称甲方）</w:t>
      </w:r>
      <w:r>
        <w:rPr>
          <w:spacing w:val="15"/>
        </w:rPr>
        <w:t xml:space="preserve"> </w:t>
      </w:r>
    </w:p>
    <w:p>
      <w:pPr>
        <w:pStyle w:val="8"/>
        <w:keepNext w:val="0"/>
        <w:keepLines w:val="0"/>
        <w:pageBreakBefore w:val="0"/>
        <w:widowControl/>
        <w:kinsoku w:val="0"/>
        <w:wordWrap/>
        <w:overflowPunct/>
        <w:topLinePunct w:val="0"/>
        <w:autoSpaceDE w:val="0"/>
        <w:autoSpaceDN w:val="0"/>
        <w:bidi w:val="0"/>
        <w:adjustRightInd w:val="0"/>
        <w:snapToGrid w:val="0"/>
        <w:spacing w:before="65" w:line="300" w:lineRule="auto"/>
        <w:ind w:left="193" w:right="0" w:firstLine="8"/>
        <w:textAlignment w:val="baseline"/>
      </w:pPr>
      <w:r>
        <w:rPr>
          <w:rFonts w:hint="eastAsia"/>
          <w:b/>
          <w:bCs/>
          <w:spacing w:val="5"/>
          <w:lang w:val="en-US" w:eastAsia="zh-CN"/>
        </w:rPr>
        <w:t>供</w:t>
      </w:r>
      <w:r>
        <w:rPr>
          <w:rFonts w:hint="eastAsia"/>
          <w:b/>
          <w:bCs/>
          <w:spacing w:val="5"/>
          <w:lang w:eastAsia="zh-CN"/>
        </w:rPr>
        <w:t>方</w:t>
      </w:r>
      <w:r>
        <w:rPr>
          <w:b/>
          <w:bCs/>
          <w:spacing w:val="5"/>
        </w:rPr>
        <w:t>：</w:t>
      </w:r>
      <w:r>
        <w:rPr>
          <w:u w:val="single" w:color="auto"/>
        </w:rPr>
        <w:t xml:space="preserve">      </w:t>
      </w:r>
      <w:r>
        <w:rPr>
          <w:rFonts w:hint="eastAsia"/>
          <w:u w:val="single" w:color="auto"/>
          <w:lang w:val="en-US" w:eastAsia="zh-CN"/>
        </w:rPr>
        <w:t xml:space="preserve">                            </w:t>
      </w:r>
      <w:r>
        <w:rPr>
          <w:u w:val="single" w:color="auto"/>
        </w:rPr>
        <w:t xml:space="preserve"> </w:t>
      </w:r>
      <w:r>
        <w:rPr>
          <w:b/>
          <w:bCs/>
          <w:spacing w:val="-10"/>
        </w:rPr>
        <w:t>（</w:t>
      </w:r>
      <w:r>
        <w:rPr>
          <w:b/>
          <w:bCs/>
          <w:spacing w:val="11"/>
        </w:rPr>
        <w:t>以下简称乙方）</w:t>
      </w:r>
    </w:p>
    <w:p>
      <w:pPr>
        <w:pStyle w:val="8"/>
        <w:keepNext w:val="0"/>
        <w:keepLines w:val="0"/>
        <w:pageBreakBefore w:val="0"/>
        <w:widowControl/>
        <w:kinsoku w:val="0"/>
        <w:wordWrap/>
        <w:overflowPunct/>
        <w:topLinePunct w:val="0"/>
        <w:autoSpaceDE w:val="0"/>
        <w:autoSpaceDN w:val="0"/>
        <w:bidi w:val="0"/>
        <w:adjustRightInd w:val="0"/>
        <w:snapToGrid w:val="0"/>
        <w:spacing w:before="30" w:line="300" w:lineRule="auto"/>
        <w:ind w:left="193"/>
        <w:textAlignment w:val="baseline"/>
        <w:rPr>
          <w:rFonts w:ascii="Arial"/>
          <w:sz w:val="21"/>
        </w:rPr>
      </w:pPr>
      <w:r>
        <w:rPr>
          <w:b/>
          <w:bCs/>
          <w:spacing w:val="6"/>
        </w:rPr>
        <w:t>签订地点：</w:t>
      </w:r>
      <w:r>
        <w:rPr>
          <w:color w:val="3E3E3E"/>
          <w:spacing w:val="6"/>
          <w:u w:val="single" w:color="000000"/>
        </w:rPr>
        <w:t xml:space="preserve"> </w:t>
      </w:r>
      <w:r>
        <w:rPr>
          <w:rFonts w:hint="eastAsia"/>
          <w:b/>
          <w:bCs/>
          <w:spacing w:val="6"/>
          <w:u w:val="single" w:color="auto"/>
          <w:lang w:val="en-US" w:eastAsia="zh-CN"/>
        </w:rPr>
        <w:t>浙江省温州市鹿城区</w:t>
      </w:r>
      <w:r>
        <w:rPr>
          <w:color w:val="3E3E3E"/>
          <w:spacing w:val="6"/>
        </w:rPr>
        <w:t xml:space="preserve">        </w:t>
      </w:r>
      <w:r>
        <w:rPr>
          <w:rFonts w:hint="eastAsia"/>
          <w:color w:val="3E3E3E"/>
          <w:spacing w:val="6"/>
          <w:lang w:val="en-US" w:eastAsia="zh-CN"/>
        </w:rPr>
        <w:t xml:space="preserve">    </w:t>
      </w:r>
      <w:r>
        <w:rPr>
          <w:color w:val="3E3E3E"/>
          <w:spacing w:val="6"/>
        </w:rPr>
        <w:t xml:space="preserve"> </w:t>
      </w:r>
      <w:r>
        <w:rPr>
          <w:b/>
          <w:bCs/>
          <w:spacing w:val="6"/>
        </w:rPr>
        <w:t>签订时间：</w:t>
      </w:r>
      <w:r>
        <w:rPr>
          <w:spacing w:val="6"/>
          <w:u w:val="single" w:color="auto"/>
        </w:rPr>
        <w:t xml:space="preserve">      </w:t>
      </w:r>
      <w:r>
        <w:rPr>
          <w:spacing w:val="-91"/>
        </w:rPr>
        <w:t xml:space="preserve"> </w:t>
      </w:r>
      <w:r>
        <w:rPr>
          <w:b/>
          <w:bCs/>
          <w:color w:val="3E3E3E"/>
          <w:spacing w:val="6"/>
        </w:rPr>
        <w:t>年</w:t>
      </w:r>
      <w:r>
        <w:rPr>
          <w:color w:val="3E3E3E"/>
          <w:spacing w:val="6"/>
          <w:u w:val="single" w:color="000000"/>
        </w:rPr>
        <w:t xml:space="preserve">    </w:t>
      </w:r>
      <w:r>
        <w:rPr>
          <w:color w:val="3E3E3E"/>
          <w:spacing w:val="5"/>
          <w:u w:val="single" w:color="000000"/>
        </w:rPr>
        <w:t xml:space="preserve"> </w:t>
      </w:r>
      <w:r>
        <w:rPr>
          <w:color w:val="3E3E3E"/>
          <w:spacing w:val="-86"/>
        </w:rPr>
        <w:t xml:space="preserve"> </w:t>
      </w:r>
      <w:r>
        <w:rPr>
          <w:b/>
          <w:bCs/>
          <w:color w:val="3E3E3E"/>
          <w:spacing w:val="5"/>
        </w:rPr>
        <w:t>月</w:t>
      </w:r>
      <w:r>
        <w:rPr>
          <w:color w:val="3E3E3E"/>
          <w:spacing w:val="-98"/>
        </w:rPr>
        <w:t xml:space="preserve"> </w:t>
      </w:r>
      <w:r>
        <w:rPr>
          <w:color w:val="3E3E3E"/>
          <w:spacing w:val="5"/>
          <w:u w:val="single" w:color="000000"/>
        </w:rPr>
        <w:t xml:space="preserve">      </w:t>
      </w:r>
      <w:r>
        <w:rPr>
          <w:color w:val="3E3E3E"/>
          <w:spacing w:val="-55"/>
        </w:rPr>
        <w:t xml:space="preserve"> </w:t>
      </w:r>
      <w:r>
        <w:rPr>
          <w:b/>
          <w:bCs/>
          <w:color w:val="3E3E3E"/>
          <w:spacing w:val="5"/>
        </w:rPr>
        <w:t>日</w:t>
      </w:r>
    </w:p>
    <w:p>
      <w:pPr>
        <w:pStyle w:val="8"/>
        <w:keepNext w:val="0"/>
        <w:keepLines w:val="0"/>
        <w:pageBreakBefore w:val="0"/>
        <w:widowControl/>
        <w:kinsoku w:val="0"/>
        <w:wordWrap/>
        <w:overflowPunct/>
        <w:topLinePunct w:val="0"/>
        <w:autoSpaceDE w:val="0"/>
        <w:autoSpaceDN w:val="0"/>
        <w:bidi w:val="0"/>
        <w:adjustRightInd w:val="0"/>
        <w:snapToGrid w:val="0"/>
        <w:spacing w:before="113" w:line="300" w:lineRule="auto"/>
        <w:ind w:left="10" w:right="28" w:firstLine="417"/>
        <w:jc w:val="both"/>
        <w:textAlignment w:val="baseline"/>
        <w:rPr>
          <w:spacing w:val="9"/>
        </w:rPr>
      </w:pPr>
      <w:r>
        <w:rPr>
          <w:spacing w:val="9"/>
        </w:rPr>
        <w:t>兹</w:t>
      </w:r>
      <w:r>
        <w:rPr>
          <w:rFonts w:hint="eastAsia"/>
          <w:spacing w:val="9"/>
          <w:lang w:eastAsia="zh-CN"/>
        </w:rPr>
        <w:t>甲方</w:t>
      </w:r>
      <w:r>
        <w:rPr>
          <w:spacing w:val="9"/>
        </w:rPr>
        <w:t>承建的</w:t>
      </w:r>
      <w:r>
        <w:rPr>
          <w:spacing w:val="9"/>
          <w:u w:val="single"/>
        </w:rPr>
        <w:t xml:space="preserve">   </w:t>
      </w:r>
      <w:r>
        <w:rPr>
          <w:rFonts w:hint="eastAsia"/>
          <w:spacing w:val="9"/>
          <w:u w:val="single"/>
          <w:lang w:val="en-US" w:eastAsia="zh-CN"/>
        </w:rPr>
        <w:t xml:space="preserve"> </w:t>
      </w:r>
      <w:r>
        <w:rPr>
          <w:spacing w:val="9"/>
          <w:u w:val="single"/>
        </w:rPr>
        <w:t xml:space="preserve">      </w:t>
      </w:r>
      <w:r>
        <w:rPr>
          <w:rFonts w:hint="eastAsia"/>
          <w:spacing w:val="9"/>
          <w:lang w:val="en-US" w:eastAsia="zh-CN"/>
        </w:rPr>
        <w:t>项目</w:t>
      </w:r>
      <w:r>
        <w:rPr>
          <w:spacing w:val="9"/>
        </w:rPr>
        <w:t>建设需要，故向</w:t>
      </w:r>
      <w:r>
        <w:rPr>
          <w:rFonts w:hint="eastAsia"/>
          <w:spacing w:val="9"/>
          <w:lang w:eastAsia="zh-CN"/>
        </w:rPr>
        <w:t>乙方</w:t>
      </w:r>
      <w:r>
        <w:rPr>
          <w:spacing w:val="9"/>
        </w:rPr>
        <w:t>订购水泥。双方根据现行《</w:t>
      </w:r>
      <w:r>
        <w:rPr>
          <w:rFonts w:hint="eastAsia"/>
          <w:spacing w:val="9"/>
        </w:rPr>
        <w:t>中华人民共和国</w:t>
      </w:r>
      <w:r>
        <w:rPr>
          <w:spacing w:val="9"/>
        </w:rPr>
        <w:t>民法典》及有关文件法规，经平等协商一致，特订立本</w:t>
      </w:r>
      <w:r>
        <w:rPr>
          <w:rFonts w:hint="eastAsia"/>
          <w:spacing w:val="9"/>
          <w:lang w:val="en-US" w:eastAsia="zh-CN"/>
        </w:rPr>
        <w:t>采购</w:t>
      </w:r>
      <w:r>
        <w:rPr>
          <w:spacing w:val="9"/>
        </w:rPr>
        <w:t>合同，以共同信守执行。</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before="33" w:line="300" w:lineRule="auto"/>
        <w:ind w:firstLine="450" w:firstLineChars="200"/>
        <w:jc w:val="both"/>
        <w:textAlignment w:val="baseline"/>
        <w:outlineLvl w:val="1"/>
        <w:rPr>
          <w:b/>
          <w:bCs/>
          <w:spacing w:val="7"/>
        </w:rPr>
      </w:pPr>
      <w:bookmarkStart w:id="424" w:name="_Toc28053"/>
      <w:bookmarkStart w:id="425" w:name="_Toc11661"/>
      <w:r>
        <w:rPr>
          <w:b/>
          <w:bCs/>
          <w:spacing w:val="7"/>
        </w:rPr>
        <w:t>第</w:t>
      </w:r>
      <w:r>
        <w:rPr>
          <w:rFonts w:hint="eastAsia"/>
          <w:b/>
          <w:bCs/>
          <w:spacing w:val="7"/>
          <w:lang w:val="en-US" w:eastAsia="zh-CN"/>
        </w:rPr>
        <w:t>一</w:t>
      </w:r>
      <w:r>
        <w:rPr>
          <w:b/>
          <w:bCs/>
          <w:spacing w:val="7"/>
        </w:rPr>
        <w:t>条、产品名称、型号、数量及</w:t>
      </w:r>
      <w:r>
        <w:rPr>
          <w:rFonts w:hint="eastAsia"/>
          <w:b/>
          <w:bCs/>
          <w:spacing w:val="7"/>
          <w:lang w:val="en-US" w:eastAsia="zh-CN"/>
        </w:rPr>
        <w:t>金额</w:t>
      </w:r>
      <w:r>
        <w:rPr>
          <w:b/>
          <w:bCs/>
          <w:spacing w:val="7"/>
        </w:rPr>
        <w:t>：</w:t>
      </w:r>
      <w:bookmarkEnd w:id="424"/>
      <w:bookmarkEnd w:id="425"/>
    </w:p>
    <w:p>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ascii="Arial"/>
          <w:sz w:val="2"/>
        </w:rPr>
      </w:pPr>
    </w:p>
    <w:tbl>
      <w:tblPr>
        <w:tblStyle w:val="32"/>
        <w:tblpPr w:leftFromText="180" w:rightFromText="180" w:vertAnchor="text" w:horzAnchor="page" w:tblpX="1468" w:tblpY="126"/>
        <w:tblOverlap w:val="never"/>
        <w:tblW w:w="89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2"/>
        <w:gridCol w:w="1638"/>
        <w:gridCol w:w="1789"/>
        <w:gridCol w:w="1823"/>
        <w:gridCol w:w="17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98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z w:val="20"/>
                <w:szCs w:val="20"/>
              </w:rPr>
            </w:pPr>
            <w:r>
              <w:rPr>
                <w:rFonts w:ascii="宋体" w:hAnsi="宋体" w:eastAsia="宋体" w:cs="宋体"/>
                <w:spacing w:val="7"/>
                <w:sz w:val="20"/>
                <w:szCs w:val="20"/>
              </w:rPr>
              <w:t>材料名称</w:t>
            </w:r>
          </w:p>
        </w:tc>
        <w:tc>
          <w:tcPr>
            <w:tcW w:w="1638"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ind w:left="405"/>
              <w:jc w:val="both"/>
              <w:textAlignment w:val="baseline"/>
              <w:rPr>
                <w:rFonts w:ascii="宋体" w:hAnsi="宋体" w:eastAsia="宋体" w:cs="宋体"/>
                <w:sz w:val="20"/>
                <w:szCs w:val="20"/>
              </w:rPr>
            </w:pPr>
            <w:r>
              <w:rPr>
                <w:rFonts w:ascii="宋体" w:hAnsi="宋体" w:eastAsia="宋体" w:cs="宋体"/>
                <w:spacing w:val="5"/>
                <w:sz w:val="20"/>
                <w:szCs w:val="20"/>
              </w:rPr>
              <w:t>型号</w:t>
            </w:r>
            <w:r>
              <w:rPr>
                <w:rFonts w:ascii="宋体" w:hAnsi="宋体" w:eastAsia="宋体" w:cs="宋体"/>
                <w:spacing w:val="3"/>
                <w:sz w:val="20"/>
                <w:szCs w:val="20"/>
              </w:rPr>
              <w:t>/</w:t>
            </w:r>
            <w:r>
              <w:rPr>
                <w:rFonts w:ascii="宋体" w:hAnsi="宋体" w:eastAsia="宋体" w:cs="宋体"/>
                <w:spacing w:val="5"/>
                <w:sz w:val="20"/>
                <w:szCs w:val="20"/>
              </w:rPr>
              <w:t>规格</w:t>
            </w:r>
          </w:p>
        </w:tc>
        <w:tc>
          <w:tcPr>
            <w:tcW w:w="1789"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z w:val="20"/>
                <w:szCs w:val="20"/>
              </w:rPr>
            </w:pPr>
            <w:r>
              <w:rPr>
                <w:rFonts w:ascii="宋体" w:hAnsi="宋体" w:eastAsia="宋体" w:cs="宋体"/>
                <w:spacing w:val="3"/>
                <w:sz w:val="20"/>
                <w:szCs w:val="20"/>
              </w:rPr>
              <w:t>品牌/产地</w:t>
            </w:r>
          </w:p>
        </w:tc>
        <w:tc>
          <w:tcPr>
            <w:tcW w:w="1823"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z w:val="20"/>
                <w:szCs w:val="20"/>
              </w:rPr>
            </w:pPr>
            <w:r>
              <w:rPr>
                <w:rFonts w:ascii="宋体" w:hAnsi="宋体" w:eastAsia="宋体" w:cs="宋体"/>
                <w:color w:val="auto"/>
                <w:spacing w:val="7"/>
                <w:sz w:val="20"/>
                <w:szCs w:val="20"/>
              </w:rPr>
              <w:t>采购数量</w:t>
            </w:r>
            <w:r>
              <w:rPr>
                <w:rFonts w:ascii="宋体" w:hAnsi="宋体" w:eastAsia="宋体" w:cs="宋体"/>
                <w:spacing w:val="7"/>
                <w:sz w:val="20"/>
                <w:szCs w:val="20"/>
              </w:rPr>
              <w:t>（吨）</w:t>
            </w:r>
          </w:p>
        </w:tc>
        <w:tc>
          <w:tcPr>
            <w:tcW w:w="1742" w:type="dxa"/>
            <w:vAlign w:val="top"/>
          </w:tcPr>
          <w:p>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pacing w:val="3"/>
                <w:sz w:val="20"/>
                <w:szCs w:val="20"/>
              </w:rPr>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z w:val="20"/>
                <w:szCs w:val="20"/>
              </w:rPr>
            </w:pPr>
            <w:r>
              <w:rPr>
                <w:rFonts w:ascii="宋体" w:hAnsi="宋体" w:eastAsia="宋体" w:cs="宋体"/>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8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638"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89"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823"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4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8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638"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89"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823"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4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8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638"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89"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823"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4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8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638"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89"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823"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4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8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638"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89"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823"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4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8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638"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89"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823"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4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8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638"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89"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823"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4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8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638"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89"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823"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4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8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638"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89"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823"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4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1982" w:type="dxa"/>
            <w:vAlign w:val="top"/>
          </w:tcPr>
          <w:p>
            <w:pPr>
              <w:keepNext w:val="0"/>
              <w:keepLines w:val="0"/>
              <w:pageBreakBefore w:val="0"/>
              <w:widowControl/>
              <w:kinsoku w:val="0"/>
              <w:wordWrap/>
              <w:overflowPunct/>
              <w:topLinePunct w:val="0"/>
              <w:autoSpaceDE w:val="0"/>
              <w:autoSpaceDN w:val="0"/>
              <w:bidi w:val="0"/>
              <w:adjustRightInd w:val="0"/>
              <w:snapToGrid w:val="0"/>
              <w:spacing w:before="114" w:line="300" w:lineRule="auto"/>
              <w:ind w:left="124"/>
              <w:jc w:val="center"/>
              <w:textAlignment w:val="baseline"/>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暂定含税</w:t>
            </w:r>
          </w:p>
          <w:p>
            <w:pPr>
              <w:keepNext w:val="0"/>
              <w:keepLines w:val="0"/>
              <w:pageBreakBefore w:val="0"/>
              <w:widowControl/>
              <w:kinsoku w:val="0"/>
              <w:wordWrap/>
              <w:overflowPunct/>
              <w:topLinePunct w:val="0"/>
              <w:autoSpaceDE w:val="0"/>
              <w:autoSpaceDN w:val="0"/>
              <w:bidi w:val="0"/>
              <w:adjustRightInd w:val="0"/>
              <w:snapToGrid w:val="0"/>
              <w:spacing w:before="114" w:line="300" w:lineRule="auto"/>
              <w:ind w:left="124"/>
              <w:jc w:val="center"/>
              <w:textAlignment w:val="baseline"/>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总金额</w:t>
            </w:r>
          </w:p>
        </w:tc>
        <w:tc>
          <w:tcPr>
            <w:tcW w:w="6992"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before="113" w:line="300" w:lineRule="auto"/>
              <w:ind w:left="121"/>
              <w:textAlignment w:val="baseline"/>
              <w:rPr>
                <w:rFonts w:hint="eastAsia" w:ascii="宋体" w:hAnsi="宋体" w:eastAsia="宋体" w:cs="宋体"/>
                <w:sz w:val="20"/>
                <w:szCs w:val="20"/>
                <w:lang w:eastAsia="zh-CN"/>
              </w:rPr>
            </w:pPr>
            <w:r>
              <w:rPr>
                <w:rFonts w:hint="eastAsia" w:ascii="宋体" w:hAnsi="宋体" w:eastAsia="宋体" w:cs="宋体"/>
                <w:spacing w:val="5"/>
                <w:sz w:val="20"/>
                <w:szCs w:val="20"/>
                <w:lang w:val="en-US" w:eastAsia="zh-CN"/>
              </w:rPr>
              <w:t>人民币</w:t>
            </w:r>
            <w:r>
              <w:rPr>
                <w:rFonts w:ascii="宋体" w:hAnsi="宋体" w:eastAsia="宋体" w:cs="宋体"/>
                <w:spacing w:val="5"/>
                <w:sz w:val="20"/>
                <w:szCs w:val="20"/>
              </w:rPr>
              <w:t>（大写</w:t>
            </w:r>
            <w:r>
              <w:rPr>
                <w:rFonts w:ascii="宋体" w:hAnsi="宋体" w:eastAsia="宋体" w:cs="宋体"/>
                <w:spacing w:val="-54"/>
                <w:sz w:val="20"/>
                <w:szCs w:val="20"/>
              </w:rPr>
              <w:t>）：</w:t>
            </w:r>
            <w:r>
              <w:rPr>
                <w:rFonts w:ascii="宋体" w:hAnsi="宋体" w:eastAsia="宋体" w:cs="宋体"/>
                <w:spacing w:val="10"/>
                <w:sz w:val="20"/>
                <w:szCs w:val="20"/>
                <w:u w:val="single"/>
              </w:rPr>
              <w:t xml:space="preserve">       </w:t>
            </w:r>
            <w:r>
              <w:rPr>
                <w:rFonts w:hint="eastAsia" w:ascii="宋体" w:hAnsi="宋体" w:eastAsia="宋体" w:cs="宋体"/>
                <w:spacing w:val="10"/>
                <w:sz w:val="20"/>
                <w:szCs w:val="20"/>
                <w:u w:val="single"/>
                <w:lang w:val="en-US" w:eastAsia="zh-CN"/>
              </w:rPr>
              <w:t xml:space="preserve">         </w:t>
            </w:r>
            <w:r>
              <w:rPr>
                <w:rFonts w:ascii="宋体" w:hAnsi="宋体" w:eastAsia="宋体" w:cs="宋体"/>
                <w:spacing w:val="10"/>
                <w:sz w:val="20"/>
                <w:szCs w:val="20"/>
                <w:u w:val="single"/>
              </w:rPr>
              <w:t xml:space="preserve"> </w:t>
            </w:r>
            <w:r>
              <w:rPr>
                <w:rFonts w:hint="eastAsia" w:ascii="宋体" w:hAnsi="宋体" w:eastAsia="宋体" w:cs="宋体"/>
                <w:spacing w:val="10"/>
                <w:sz w:val="20"/>
                <w:szCs w:val="20"/>
                <w:u w:val="single"/>
                <w:lang w:val="en-US" w:eastAsia="zh-CN"/>
              </w:rPr>
              <w:t xml:space="preserve">  </w:t>
            </w:r>
            <w:r>
              <w:rPr>
                <w:rFonts w:hint="eastAsia" w:ascii="宋体" w:hAnsi="宋体" w:eastAsia="宋体" w:cs="宋体"/>
                <w:spacing w:val="10"/>
                <w:sz w:val="20"/>
                <w:szCs w:val="20"/>
                <w:u w:val="none"/>
                <w:lang w:val="en-US" w:eastAsia="zh-CN"/>
              </w:rPr>
              <w:t>（¥</w:t>
            </w:r>
            <w:r>
              <w:rPr>
                <w:rFonts w:ascii="宋体" w:hAnsi="宋体" w:eastAsia="宋体" w:cs="宋体"/>
                <w:spacing w:val="-72"/>
                <w:sz w:val="20"/>
                <w:szCs w:val="20"/>
              </w:rPr>
              <w:t xml:space="preserve"> </w:t>
            </w:r>
            <w:r>
              <w:rPr>
                <w:rFonts w:ascii="宋体" w:hAnsi="宋体" w:eastAsia="宋体" w:cs="宋体"/>
                <w:sz w:val="20"/>
                <w:szCs w:val="20"/>
                <w:u w:val="single" w:color="auto"/>
              </w:rPr>
              <w:t xml:space="preserve">        </w:t>
            </w:r>
            <w:r>
              <w:rPr>
                <w:rFonts w:hint="eastAsia" w:ascii="宋体" w:hAnsi="宋体" w:eastAsia="宋体" w:cs="宋体"/>
                <w:sz w:val="20"/>
                <w:szCs w:val="20"/>
                <w:u w:val="none" w:color="auto"/>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14" w:line="300" w:lineRule="auto"/>
              <w:ind w:left="124"/>
              <w:textAlignment w:val="baseline"/>
              <w:rPr>
                <w:rFonts w:ascii="宋体" w:hAnsi="宋体" w:eastAsia="宋体" w:cs="宋体"/>
                <w:sz w:val="20"/>
                <w:szCs w:val="20"/>
              </w:rPr>
            </w:pPr>
            <w:r>
              <w:rPr>
                <w:rFonts w:ascii="宋体" w:hAnsi="宋体" w:eastAsia="宋体" w:cs="宋体"/>
                <w:spacing w:val="6"/>
                <w:sz w:val="20"/>
                <w:szCs w:val="20"/>
              </w:rPr>
              <w:t>（其中：不含税金额：</w:t>
            </w:r>
            <w:r>
              <w:rPr>
                <w:rFonts w:ascii="宋体" w:hAnsi="宋体" w:eastAsia="宋体" w:cs="宋体"/>
                <w:spacing w:val="6"/>
                <w:sz w:val="20"/>
                <w:szCs w:val="20"/>
                <w:u w:val="single"/>
              </w:rPr>
              <w:t xml:space="preserve">     </w:t>
            </w:r>
            <w:r>
              <w:rPr>
                <w:rFonts w:ascii="宋体" w:hAnsi="宋体" w:eastAsia="宋体" w:cs="宋体"/>
                <w:spacing w:val="6"/>
                <w:sz w:val="20"/>
                <w:szCs w:val="20"/>
              </w:rPr>
              <w:t>元，税率</w:t>
            </w:r>
            <w:r>
              <w:rPr>
                <w:rFonts w:ascii="宋体" w:hAnsi="宋体" w:eastAsia="宋体" w:cs="宋体"/>
                <w:spacing w:val="1"/>
                <w:sz w:val="20"/>
                <w:szCs w:val="20"/>
              </w:rPr>
              <w:t>：</w:t>
            </w:r>
            <w:r>
              <w:rPr>
                <w:rFonts w:ascii="宋体" w:hAnsi="宋体" w:eastAsia="宋体" w:cs="宋体"/>
                <w:spacing w:val="12"/>
                <w:sz w:val="20"/>
                <w:szCs w:val="20"/>
                <w:u w:val="single"/>
              </w:rPr>
              <w:t xml:space="preserve">     </w:t>
            </w:r>
            <w:r>
              <w:rPr>
                <w:rFonts w:hint="eastAsia" w:ascii="宋体" w:hAnsi="宋体" w:eastAsia="宋体" w:cs="宋体"/>
                <w:spacing w:val="12"/>
                <w:sz w:val="20"/>
                <w:szCs w:val="20"/>
                <w:u w:val="none"/>
                <w:lang w:val="en-US" w:eastAsia="zh-CN"/>
              </w:rPr>
              <w:t>%</w:t>
            </w:r>
            <w:r>
              <w:rPr>
                <w:rFonts w:ascii="宋体" w:hAnsi="宋体" w:eastAsia="宋体" w:cs="宋体"/>
                <w:spacing w:val="1"/>
                <w:sz w:val="20"/>
                <w:szCs w:val="20"/>
              </w:rPr>
              <w:t>，</w:t>
            </w:r>
            <w:r>
              <w:rPr>
                <w:rFonts w:ascii="宋体" w:hAnsi="宋体" w:eastAsia="宋体" w:cs="宋体"/>
                <w:spacing w:val="6"/>
                <w:sz w:val="20"/>
                <w:szCs w:val="20"/>
              </w:rPr>
              <w:t>税金：</w:t>
            </w:r>
            <w:r>
              <w:rPr>
                <w:rFonts w:ascii="宋体" w:hAnsi="宋体" w:eastAsia="宋体" w:cs="宋体"/>
                <w:spacing w:val="9"/>
                <w:sz w:val="20"/>
                <w:szCs w:val="20"/>
                <w:u w:val="single"/>
              </w:rPr>
              <w:t xml:space="preserve">     </w:t>
            </w:r>
            <w:r>
              <w:rPr>
                <w:rFonts w:ascii="宋体" w:hAnsi="宋体" w:eastAsia="宋体" w:cs="宋体"/>
                <w:spacing w:val="6"/>
                <w:sz w:val="20"/>
                <w:szCs w:val="20"/>
              </w:rPr>
              <w:t>元）</w:t>
            </w:r>
          </w:p>
        </w:tc>
      </w:tr>
    </w:tbl>
    <w:p>
      <w:pPr>
        <w:pStyle w:val="8"/>
        <w:keepNext w:val="0"/>
        <w:keepLines w:val="0"/>
        <w:pageBreakBefore w:val="0"/>
        <w:widowControl/>
        <w:kinsoku w:val="0"/>
        <w:wordWrap/>
        <w:overflowPunct/>
        <w:topLinePunct w:val="0"/>
        <w:autoSpaceDE w:val="0"/>
        <w:autoSpaceDN w:val="0"/>
        <w:bidi w:val="0"/>
        <w:adjustRightInd w:val="0"/>
        <w:snapToGrid w:val="0"/>
        <w:spacing w:before="113" w:line="300" w:lineRule="auto"/>
        <w:ind w:left="10" w:right="28" w:firstLine="417"/>
        <w:jc w:val="both"/>
        <w:textAlignment w:val="baseline"/>
        <w:rPr>
          <w:spacing w:val="9"/>
        </w:rPr>
      </w:pPr>
      <w:r>
        <w:rPr>
          <w:spacing w:val="9"/>
        </w:rPr>
        <w:t>1.</w:t>
      </w:r>
      <w:r>
        <w:rPr>
          <w:rFonts w:hint="default"/>
          <w:spacing w:val="9"/>
          <w:lang w:eastAsia="zh-CN"/>
        </w:rPr>
        <w:t>甲方</w:t>
      </w:r>
      <w:r>
        <w:rPr>
          <w:spacing w:val="9"/>
        </w:rPr>
        <w:t>有权按施工图纸及项目现场实际需要，单方书面要求</w:t>
      </w:r>
      <w:r>
        <w:rPr>
          <w:rFonts w:hint="eastAsia"/>
          <w:spacing w:val="9"/>
          <w:lang w:val="en-US" w:eastAsia="zh-CN"/>
        </w:rPr>
        <w:t>变更</w:t>
      </w:r>
      <w:r>
        <w:rPr>
          <w:spacing w:val="9"/>
        </w:rPr>
        <w:t>采购水泥量，其单价以本合同约定为准，并按实际采购水泥量结算。</w:t>
      </w:r>
      <w:r>
        <w:rPr>
          <w:rFonts w:hint="eastAsia"/>
          <w:b/>
          <w:bCs/>
          <w:color w:val="FF0000"/>
          <w:spacing w:val="9"/>
          <w:lang w:val="en-US" w:eastAsia="zh-CN"/>
        </w:rPr>
        <w:t>若合同约定数量</w:t>
      </w:r>
      <w:r>
        <w:rPr>
          <w:rFonts w:hint="default" w:ascii="Arial" w:hAnsi="Arial" w:cs="Arial"/>
          <w:b/>
          <w:bCs/>
          <w:color w:val="FF0000"/>
          <w:spacing w:val="9"/>
          <w:lang w:val="en-US" w:eastAsia="zh-CN"/>
        </w:rPr>
        <w:t>&lt;</w:t>
      </w:r>
      <w:r>
        <w:rPr>
          <w:rFonts w:hint="eastAsia"/>
          <w:b/>
          <w:bCs/>
          <w:color w:val="FF0000"/>
          <w:spacing w:val="9"/>
          <w:lang w:eastAsia="zh-CN"/>
        </w:rPr>
        <w:t>实际采购量</w:t>
      </w:r>
      <w:r>
        <w:rPr>
          <w:rFonts w:hint="default" w:ascii="Arial" w:hAnsi="Arial" w:cs="Arial"/>
          <w:b/>
          <w:bCs/>
          <w:color w:val="FF0000"/>
          <w:spacing w:val="9"/>
          <w:lang w:val="en-US" w:eastAsia="zh-CN"/>
        </w:rPr>
        <w:t>≤</w:t>
      </w:r>
      <w:r>
        <w:rPr>
          <w:rFonts w:hint="eastAsia"/>
          <w:b/>
          <w:bCs/>
          <w:color w:val="FF0000"/>
          <w:spacing w:val="9"/>
          <w:lang w:val="en-US" w:eastAsia="zh-CN"/>
        </w:rPr>
        <w:t>合同约定数量的110%，则按本合同约定计付货款，不需另行签订补充合同；若</w:t>
      </w:r>
      <w:r>
        <w:rPr>
          <w:rFonts w:hint="eastAsia"/>
          <w:b/>
          <w:bCs/>
          <w:color w:val="FF0000"/>
          <w:spacing w:val="9"/>
          <w:lang w:eastAsia="zh-CN"/>
        </w:rPr>
        <w:t>实际采购量</w:t>
      </w:r>
      <w:r>
        <w:rPr>
          <w:rFonts w:hint="default" w:ascii="Arial" w:hAnsi="Arial" w:cs="Arial"/>
          <w:b/>
          <w:bCs/>
          <w:color w:val="FF0000"/>
          <w:spacing w:val="9"/>
          <w:lang w:val="en-US" w:eastAsia="zh-CN"/>
        </w:rPr>
        <w:t>≥</w:t>
      </w:r>
      <w:r>
        <w:rPr>
          <w:rFonts w:hint="eastAsia"/>
          <w:b/>
          <w:bCs/>
          <w:color w:val="FF0000"/>
          <w:spacing w:val="9"/>
          <w:lang w:val="en-US" w:eastAsia="zh-CN"/>
        </w:rPr>
        <w:t>合同约定数量的110%，则须就</w:t>
      </w:r>
      <w:r>
        <w:rPr>
          <w:rFonts w:hint="eastAsia"/>
          <w:b/>
          <w:bCs/>
          <w:color w:val="FF0000"/>
          <w:spacing w:val="9"/>
          <w:lang w:eastAsia="zh-CN"/>
        </w:rPr>
        <w:t>超出</w:t>
      </w:r>
      <w:r>
        <w:rPr>
          <w:rFonts w:hint="eastAsia" w:ascii="PingFang SC" w:hAnsi="PingFang SC" w:eastAsia="PingFang SC" w:cs="PingFang SC"/>
          <w:b/>
          <w:bCs/>
          <w:color w:val="FF0000"/>
          <w:spacing w:val="9"/>
          <w:lang w:val="en-US" w:eastAsia="zh-CN"/>
        </w:rPr>
        <w:t>合同约定数量100</w:t>
      </w:r>
      <w:r>
        <w:rPr>
          <w:rFonts w:hint="eastAsia"/>
          <w:b/>
          <w:bCs/>
          <w:color w:val="FF0000"/>
          <w:spacing w:val="9"/>
          <w:lang w:val="en-US" w:eastAsia="zh-CN"/>
        </w:rPr>
        <w:t>%的部分</w:t>
      </w:r>
      <w:r>
        <w:rPr>
          <w:rFonts w:hint="eastAsia"/>
          <w:b/>
          <w:bCs/>
          <w:color w:val="FF0000"/>
          <w:spacing w:val="9"/>
          <w:lang w:eastAsia="zh-CN"/>
        </w:rPr>
        <w:t>另行签订补充合同，否则视为超出</w:t>
      </w:r>
      <w:r>
        <w:rPr>
          <w:rFonts w:hint="eastAsia"/>
          <w:b/>
          <w:bCs/>
          <w:color w:val="FF0000"/>
          <w:spacing w:val="9"/>
          <w:lang w:val="en-US" w:eastAsia="zh-CN"/>
        </w:rPr>
        <w:t>100%的</w:t>
      </w:r>
      <w:r>
        <w:rPr>
          <w:rFonts w:hint="eastAsia"/>
          <w:b/>
          <w:bCs/>
          <w:color w:val="FF0000"/>
          <w:spacing w:val="9"/>
          <w:lang w:eastAsia="zh-CN"/>
        </w:rPr>
        <w:t>部分无须支付对价。</w:t>
      </w:r>
      <w:r>
        <w:rPr>
          <w:spacing w:val="9"/>
        </w:rPr>
        <w:t>当实际数量不足表中所列数量时，</w:t>
      </w:r>
      <w:r>
        <w:rPr>
          <w:rFonts w:hint="default"/>
          <w:spacing w:val="9"/>
          <w:lang w:eastAsia="zh-CN"/>
        </w:rPr>
        <w:t>乙方</w:t>
      </w:r>
      <w:r>
        <w:rPr>
          <w:spacing w:val="9"/>
        </w:rPr>
        <w:t>不得以所需求不足向</w:t>
      </w:r>
      <w:r>
        <w:rPr>
          <w:rFonts w:hint="default"/>
          <w:spacing w:val="9"/>
          <w:lang w:eastAsia="zh-CN"/>
        </w:rPr>
        <w:t>甲方</w:t>
      </w:r>
      <w:r>
        <w:rPr>
          <w:spacing w:val="9"/>
        </w:rPr>
        <w:t>索赔。</w:t>
      </w:r>
    </w:p>
    <w:p>
      <w:pPr>
        <w:pStyle w:val="8"/>
        <w:keepNext w:val="0"/>
        <w:keepLines w:val="0"/>
        <w:pageBreakBefore w:val="0"/>
        <w:widowControl/>
        <w:kinsoku w:val="0"/>
        <w:wordWrap/>
        <w:overflowPunct/>
        <w:topLinePunct w:val="0"/>
        <w:autoSpaceDE w:val="0"/>
        <w:autoSpaceDN w:val="0"/>
        <w:bidi w:val="0"/>
        <w:adjustRightInd w:val="0"/>
        <w:snapToGrid w:val="0"/>
        <w:spacing w:before="113" w:line="300" w:lineRule="auto"/>
        <w:ind w:left="10" w:right="28" w:firstLine="417"/>
        <w:jc w:val="both"/>
        <w:textAlignment w:val="baseline"/>
        <w:rPr>
          <w:spacing w:val="9"/>
        </w:rPr>
      </w:pPr>
      <w:r>
        <w:rPr>
          <w:spacing w:val="9"/>
        </w:rPr>
        <w:t>采购数量为合同交货总量，如需分批交货，则每批交货数量以甲方</w:t>
      </w:r>
      <w:r>
        <w:rPr>
          <w:rFonts w:hint="eastAsia"/>
          <w:spacing w:val="9"/>
          <w:lang w:val="en-US" w:eastAsia="zh-CN"/>
        </w:rPr>
        <w:t>书面通知</w:t>
      </w:r>
      <w:r>
        <w:rPr>
          <w:spacing w:val="9"/>
        </w:rPr>
        <w:t>为准。实际交货数量以</w:t>
      </w:r>
      <w:r>
        <w:rPr>
          <w:rFonts w:hint="default"/>
          <w:spacing w:val="9"/>
          <w:lang w:eastAsia="zh-CN"/>
        </w:rPr>
        <w:t>甲方</w:t>
      </w:r>
      <w:r>
        <w:rPr>
          <w:spacing w:val="9"/>
        </w:rPr>
        <w:t>实际收到并经</w:t>
      </w:r>
      <w:r>
        <w:rPr>
          <w:rFonts w:hint="default"/>
          <w:spacing w:val="9"/>
          <w:lang w:eastAsia="zh-CN"/>
        </w:rPr>
        <w:t>甲方</w:t>
      </w:r>
      <w:r>
        <w:rPr>
          <w:spacing w:val="9"/>
        </w:rPr>
        <w:t>书面验收合格的交货量为准，并以此为依据结算合同价款。</w:t>
      </w:r>
      <w:r>
        <w:rPr>
          <w:rFonts w:hint="default"/>
          <w:spacing w:val="9"/>
          <w:lang w:eastAsia="zh-CN"/>
        </w:rPr>
        <w:t>乙方</w:t>
      </w:r>
      <w:r>
        <w:rPr>
          <w:spacing w:val="9"/>
        </w:rPr>
        <w:t>获悉的</w:t>
      </w:r>
      <w:r>
        <w:rPr>
          <w:rFonts w:hint="default"/>
          <w:spacing w:val="9"/>
          <w:lang w:eastAsia="zh-CN"/>
        </w:rPr>
        <w:t>甲方</w:t>
      </w:r>
      <w:r>
        <w:rPr>
          <w:spacing w:val="9"/>
        </w:rPr>
        <w:t>额外交货要求，应以</w:t>
      </w:r>
      <w:r>
        <w:rPr>
          <w:rFonts w:hint="default"/>
          <w:spacing w:val="9"/>
          <w:lang w:eastAsia="zh-CN"/>
        </w:rPr>
        <w:t>甲方</w:t>
      </w:r>
      <w:r>
        <w:rPr>
          <w:spacing w:val="9"/>
        </w:rPr>
        <w:t>正式书面通知为准，否则对</w:t>
      </w:r>
      <w:r>
        <w:rPr>
          <w:rFonts w:hint="default"/>
          <w:spacing w:val="9"/>
          <w:lang w:eastAsia="zh-CN"/>
        </w:rPr>
        <w:t>甲方</w:t>
      </w:r>
      <w:r>
        <w:rPr>
          <w:spacing w:val="9"/>
        </w:rPr>
        <w:t>没有约束力，</w:t>
      </w:r>
      <w:r>
        <w:rPr>
          <w:rFonts w:hint="default"/>
          <w:spacing w:val="9"/>
          <w:lang w:eastAsia="zh-CN"/>
        </w:rPr>
        <w:t>甲方</w:t>
      </w:r>
      <w:r>
        <w:rPr>
          <w:spacing w:val="9"/>
        </w:rPr>
        <w:t>不予支付货款。由乙方自行承担货款损失的一切不利后果。</w:t>
      </w:r>
    </w:p>
    <w:p>
      <w:pPr>
        <w:pStyle w:val="8"/>
        <w:keepNext w:val="0"/>
        <w:keepLines w:val="0"/>
        <w:pageBreakBefore w:val="0"/>
        <w:widowControl/>
        <w:kinsoku w:val="0"/>
        <w:wordWrap/>
        <w:overflowPunct/>
        <w:topLinePunct w:val="0"/>
        <w:autoSpaceDE w:val="0"/>
        <w:autoSpaceDN w:val="0"/>
        <w:bidi w:val="0"/>
        <w:adjustRightInd w:val="0"/>
        <w:snapToGrid w:val="0"/>
        <w:spacing w:before="113" w:line="300" w:lineRule="auto"/>
        <w:ind w:right="28" w:firstLine="456" w:firstLineChars="200"/>
        <w:jc w:val="both"/>
        <w:textAlignment w:val="baseline"/>
      </w:pPr>
      <w:r>
        <w:rPr>
          <w:spacing w:val="9"/>
        </w:rPr>
        <w:t>2.工程量按实结算，最终结算价以双方现场验收合格并确认的数量为准计算。</w:t>
      </w:r>
    </w:p>
    <w:p>
      <w:pPr>
        <w:pStyle w:val="8"/>
        <w:keepNext w:val="0"/>
        <w:keepLines w:val="0"/>
        <w:pageBreakBefore w:val="0"/>
        <w:widowControl/>
        <w:numPr>
          <w:ilvl w:val="-1"/>
          <w:numId w:val="0"/>
        </w:numPr>
        <w:kinsoku w:val="0"/>
        <w:wordWrap/>
        <w:overflowPunct/>
        <w:topLinePunct w:val="0"/>
        <w:autoSpaceDE w:val="0"/>
        <w:autoSpaceDN w:val="0"/>
        <w:bidi w:val="0"/>
        <w:adjustRightInd w:val="0"/>
        <w:snapToGrid w:val="0"/>
        <w:spacing w:before="32" w:line="300" w:lineRule="auto"/>
        <w:ind w:firstLine="444" w:firstLineChars="200"/>
        <w:jc w:val="both"/>
        <w:textAlignment w:val="baseline"/>
        <w:rPr>
          <w:spacing w:val="6"/>
        </w:rPr>
      </w:pPr>
      <w:r>
        <w:rPr>
          <w:spacing w:val="6"/>
        </w:rPr>
        <w:t>3.单价采用下列</w:t>
      </w:r>
      <w:r>
        <w:rPr>
          <w:spacing w:val="-93"/>
        </w:rPr>
        <w:t xml:space="preserve"> </w:t>
      </w:r>
      <w:r>
        <w:rPr>
          <w:spacing w:val="4"/>
          <w:u w:val="single" w:color="auto"/>
        </w:rPr>
        <w:t xml:space="preserve">     </w:t>
      </w:r>
      <w:r>
        <w:rPr>
          <w:spacing w:val="-87"/>
        </w:rPr>
        <w:t xml:space="preserve"> </w:t>
      </w:r>
      <w:r>
        <w:rPr>
          <w:spacing w:val="6"/>
        </w:rPr>
        <w:t>方式确定：</w:t>
      </w:r>
    </w:p>
    <w:p>
      <w:pPr>
        <w:pStyle w:val="8"/>
        <w:keepNext w:val="0"/>
        <w:keepLines w:val="0"/>
        <w:pageBreakBefore w:val="0"/>
        <w:widowControl/>
        <w:kinsoku w:val="0"/>
        <w:wordWrap/>
        <w:overflowPunct/>
        <w:topLinePunct w:val="0"/>
        <w:autoSpaceDE w:val="0"/>
        <w:autoSpaceDN w:val="0"/>
        <w:bidi w:val="0"/>
        <w:adjustRightInd w:val="0"/>
        <w:snapToGrid w:val="0"/>
        <w:spacing w:before="138" w:line="300" w:lineRule="auto"/>
        <w:ind w:left="438"/>
        <w:jc w:val="both"/>
        <w:textAlignment w:val="baseline"/>
      </w:pPr>
      <w:r>
        <w:rPr>
          <w:spacing w:val="8"/>
        </w:rPr>
        <w:t>（1）水泥供应单价按《</w:t>
      </w:r>
      <w:r>
        <w:rPr>
          <w:spacing w:val="-77"/>
        </w:rPr>
        <w:t xml:space="preserve"> </w:t>
      </w:r>
      <w:r>
        <w:rPr>
          <w:spacing w:val="-90"/>
          <w:u w:val="single" w:color="auto"/>
        </w:rPr>
        <w:t xml:space="preserve"> </w:t>
      </w:r>
      <w:r>
        <w:rPr>
          <w:spacing w:val="8"/>
          <w:u w:val="single" w:color="auto"/>
        </w:rPr>
        <w:t>温州</w:t>
      </w:r>
      <w:r>
        <w:rPr>
          <w:spacing w:val="8"/>
        </w:rPr>
        <w:t>工程造价信息综合版》发布的当月含税信</w:t>
      </w:r>
      <w:r>
        <w:rPr>
          <w:spacing w:val="7"/>
        </w:rPr>
        <w:t>息价下浮</w:t>
      </w:r>
      <w:r>
        <w:rPr>
          <w:spacing w:val="-98"/>
        </w:rPr>
        <w:t xml:space="preserve"> </w:t>
      </w:r>
      <w:r>
        <w:rPr>
          <w:spacing w:val="5"/>
          <w:u w:val="single" w:color="auto"/>
        </w:rPr>
        <w:t xml:space="preserve">     </w:t>
      </w:r>
      <w:r>
        <w:rPr>
          <w:spacing w:val="-89"/>
        </w:rPr>
        <w:t xml:space="preserve"> </w:t>
      </w:r>
      <w:r>
        <w:rPr>
          <w:spacing w:val="7"/>
        </w:rPr>
        <w:t>元/吨。</w:t>
      </w:r>
    </w:p>
    <w:p>
      <w:pPr>
        <w:pStyle w:val="8"/>
        <w:keepNext w:val="0"/>
        <w:keepLines w:val="0"/>
        <w:pageBreakBefore w:val="0"/>
        <w:widowControl/>
        <w:kinsoku w:val="0"/>
        <w:wordWrap/>
        <w:overflowPunct/>
        <w:topLinePunct w:val="0"/>
        <w:autoSpaceDE w:val="0"/>
        <w:autoSpaceDN w:val="0"/>
        <w:bidi w:val="0"/>
        <w:adjustRightInd w:val="0"/>
        <w:snapToGrid w:val="0"/>
        <w:spacing w:before="114" w:line="300" w:lineRule="auto"/>
        <w:ind w:left="8" w:right="33" w:firstLine="430"/>
        <w:jc w:val="both"/>
        <w:textAlignment w:val="baseline"/>
      </w:pPr>
      <w:r>
        <w:rPr>
          <w:spacing w:val="11"/>
        </w:rPr>
        <w:t>（2）单价不受市场行情变化影响，直至工程完工为</w:t>
      </w:r>
      <w:r>
        <w:rPr>
          <w:spacing w:val="10"/>
        </w:rPr>
        <w:t xml:space="preserve">止，一次性定价每吨 </w:t>
      </w:r>
      <w:r>
        <w:rPr>
          <w:spacing w:val="10"/>
          <w:u w:val="single" w:color="auto"/>
        </w:rPr>
        <w:t xml:space="preserve">     </w:t>
      </w:r>
      <w:r>
        <w:rPr>
          <w:spacing w:val="-91"/>
        </w:rPr>
        <w:t xml:space="preserve"> </w:t>
      </w:r>
      <w:r>
        <w:rPr>
          <w:spacing w:val="10"/>
        </w:rPr>
        <w:t>元（含税，含</w:t>
      </w:r>
      <w:r>
        <w:rPr>
          <w:spacing w:val="-6"/>
        </w:rPr>
        <w:t>运杂费等）。</w:t>
      </w:r>
    </w:p>
    <w:p>
      <w:pPr>
        <w:pStyle w:val="8"/>
        <w:keepNext w:val="0"/>
        <w:keepLines w:val="0"/>
        <w:pageBreakBefore w:val="0"/>
        <w:widowControl/>
        <w:kinsoku w:val="0"/>
        <w:wordWrap/>
        <w:overflowPunct/>
        <w:topLinePunct w:val="0"/>
        <w:autoSpaceDE w:val="0"/>
        <w:autoSpaceDN w:val="0"/>
        <w:bidi w:val="0"/>
        <w:adjustRightInd w:val="0"/>
        <w:snapToGrid w:val="0"/>
        <w:spacing w:before="113" w:line="300" w:lineRule="auto"/>
        <w:ind w:left="438"/>
        <w:jc w:val="both"/>
        <w:textAlignment w:val="baseline"/>
        <w:rPr>
          <w:rFonts w:hint="default" w:eastAsia="宋体"/>
          <w:u w:val="none"/>
          <w:lang w:val="en-US" w:eastAsia="zh-CN"/>
        </w:rPr>
      </w:pPr>
      <w:r>
        <w:rPr>
          <w:spacing w:val="7"/>
        </w:rPr>
        <w:t>（3）双方约定的其他方式：</w:t>
      </w:r>
      <w:r>
        <w:rPr>
          <w:spacing w:val="12"/>
          <w:u w:val="single" w:color="auto"/>
        </w:rPr>
        <w:t xml:space="preserve">    </w:t>
      </w:r>
      <w:r>
        <w:rPr>
          <w:rFonts w:hint="eastAsia"/>
          <w:spacing w:val="12"/>
          <w:u w:val="single" w:color="auto"/>
          <w:lang w:val="en-US" w:eastAsia="zh-CN"/>
        </w:rPr>
        <w:t xml:space="preserve">                </w:t>
      </w:r>
      <w:r>
        <w:rPr>
          <w:spacing w:val="12"/>
          <w:u w:val="single" w:color="auto"/>
        </w:rPr>
        <w:t xml:space="preserve"> </w:t>
      </w:r>
      <w:r>
        <w:rPr>
          <w:rFonts w:hint="eastAsia"/>
          <w:spacing w:val="12"/>
          <w:u w:val="none" w:color="auto"/>
          <w:lang w:eastAsia="zh-CN"/>
        </w:rPr>
        <w:t>。</w:t>
      </w:r>
      <w:r>
        <w:rPr>
          <w:rFonts w:hint="eastAsia"/>
          <w:spacing w:val="12"/>
          <w:u w:val="none" w:color="auto"/>
          <w:lang w:val="en-US" w:eastAsia="zh-CN"/>
        </w:rPr>
        <w:t xml:space="preserve"> </w:t>
      </w:r>
    </w:p>
    <w:p>
      <w:pPr>
        <w:pStyle w:val="8"/>
        <w:keepNext w:val="0"/>
        <w:keepLines w:val="0"/>
        <w:pageBreakBefore w:val="0"/>
        <w:widowControl/>
        <w:kinsoku w:val="0"/>
        <w:wordWrap/>
        <w:overflowPunct/>
        <w:topLinePunct w:val="0"/>
        <w:autoSpaceDE w:val="0"/>
        <w:autoSpaceDN w:val="0"/>
        <w:bidi w:val="0"/>
        <w:adjustRightInd w:val="0"/>
        <w:snapToGrid w:val="0"/>
        <w:spacing w:before="113" w:line="300" w:lineRule="auto"/>
        <w:ind w:left="10" w:right="28" w:firstLine="417"/>
        <w:jc w:val="both"/>
        <w:textAlignment w:val="baseline"/>
        <w:rPr>
          <w:highlight w:val="none"/>
        </w:rPr>
      </w:pPr>
      <w:r>
        <w:rPr>
          <w:spacing w:val="9"/>
        </w:rPr>
        <w:t>4.该单价为综合单价，</w:t>
      </w:r>
      <w:r>
        <w:rPr>
          <w:rFonts w:hint="eastAsia"/>
          <w:spacing w:val="9"/>
          <w:lang w:val="en-US" w:eastAsia="zh-CN"/>
        </w:rPr>
        <w:t>包括但不限于</w:t>
      </w:r>
      <w:r>
        <w:rPr>
          <w:spacing w:val="9"/>
        </w:rPr>
        <w:t>：材料费、</w:t>
      </w:r>
      <w:r>
        <w:rPr>
          <w:rFonts w:hint="eastAsia"/>
          <w:spacing w:val="9"/>
          <w:lang w:val="en-US" w:eastAsia="zh-CN"/>
        </w:rPr>
        <w:t>包装费、</w:t>
      </w:r>
      <w:r>
        <w:rPr>
          <w:spacing w:val="9"/>
        </w:rPr>
        <w:t>税金、运杂费、装卸费</w:t>
      </w:r>
      <w:r>
        <w:rPr>
          <w:rFonts w:hint="eastAsia"/>
          <w:spacing w:val="9"/>
          <w:lang w:eastAsia="zh-CN"/>
        </w:rPr>
        <w:t>、</w:t>
      </w:r>
      <w:r>
        <w:rPr>
          <w:rFonts w:hint="eastAsia"/>
          <w:spacing w:val="9"/>
          <w:lang w:val="en-US" w:eastAsia="zh-CN"/>
        </w:rPr>
        <w:t>保险费</w:t>
      </w:r>
      <w:r>
        <w:rPr>
          <w:spacing w:val="9"/>
        </w:rPr>
        <w:t>等与水泥有关的特殊要求</w:t>
      </w:r>
      <w:r>
        <w:rPr>
          <w:spacing w:val="8"/>
        </w:rPr>
        <w:t>等可能产生的所有成本和费用。</w:t>
      </w:r>
      <w:r>
        <w:rPr>
          <w:rFonts w:hint="eastAsia"/>
          <w:spacing w:val="8"/>
          <w:highlight w:val="none"/>
        </w:rPr>
        <w:t>合同执行期间如遇国家税率调整，税额按国家规定进行调整。</w:t>
      </w:r>
    </w:p>
    <w:p>
      <w:pPr>
        <w:pStyle w:val="8"/>
        <w:keepNext w:val="0"/>
        <w:keepLines w:val="0"/>
        <w:pageBreakBefore w:val="0"/>
        <w:widowControl/>
        <w:kinsoku w:val="0"/>
        <w:wordWrap/>
        <w:overflowPunct/>
        <w:topLinePunct w:val="0"/>
        <w:autoSpaceDE w:val="0"/>
        <w:autoSpaceDN w:val="0"/>
        <w:bidi w:val="0"/>
        <w:adjustRightInd w:val="0"/>
        <w:snapToGrid w:val="0"/>
        <w:spacing w:before="32" w:line="300" w:lineRule="auto"/>
        <w:ind w:firstLine="450" w:firstLineChars="200"/>
        <w:jc w:val="both"/>
        <w:textAlignment w:val="baseline"/>
        <w:outlineLvl w:val="2"/>
      </w:pPr>
      <w:bookmarkStart w:id="426" w:name="_Toc27813"/>
      <w:bookmarkStart w:id="427" w:name="_Toc8871"/>
      <w:r>
        <w:rPr>
          <w:b/>
          <w:bCs/>
          <w:spacing w:val="7"/>
        </w:rPr>
        <w:t>第二条、交货时间、地点及运输方式</w:t>
      </w:r>
      <w:bookmarkEnd w:id="426"/>
      <w:bookmarkEnd w:id="427"/>
    </w:p>
    <w:p>
      <w:pPr>
        <w:pStyle w:val="8"/>
        <w:keepNext w:val="0"/>
        <w:keepLines w:val="0"/>
        <w:pageBreakBefore w:val="0"/>
        <w:widowControl/>
        <w:kinsoku w:val="0"/>
        <w:wordWrap/>
        <w:overflowPunct/>
        <w:topLinePunct w:val="0"/>
        <w:autoSpaceDE w:val="0"/>
        <w:autoSpaceDN w:val="0"/>
        <w:bidi w:val="0"/>
        <w:adjustRightInd w:val="0"/>
        <w:snapToGrid w:val="0"/>
        <w:spacing w:before="114" w:line="300" w:lineRule="auto"/>
        <w:ind w:left="0" w:firstLine="448" w:firstLineChars="200"/>
        <w:jc w:val="both"/>
        <w:textAlignment w:val="baseline"/>
      </w:pPr>
      <w:r>
        <w:rPr>
          <w:spacing w:val="7"/>
        </w:rPr>
        <w:t>1．</w:t>
      </w:r>
      <w:r>
        <w:rPr>
          <w:spacing w:val="-51"/>
        </w:rPr>
        <w:t xml:space="preserve"> </w:t>
      </w:r>
      <w:r>
        <w:rPr>
          <w:spacing w:val="7"/>
        </w:rPr>
        <w:t>自</w:t>
      </w:r>
      <w:r>
        <w:rPr>
          <w:spacing w:val="-98"/>
        </w:rPr>
        <w:t xml:space="preserve"> </w:t>
      </w:r>
      <w:r>
        <w:rPr>
          <w:spacing w:val="5"/>
          <w:u w:val="single" w:color="auto"/>
        </w:rPr>
        <w:t xml:space="preserve">     </w:t>
      </w:r>
      <w:r>
        <w:rPr>
          <w:spacing w:val="-90"/>
        </w:rPr>
        <w:t xml:space="preserve"> </w:t>
      </w:r>
      <w:r>
        <w:rPr>
          <w:spacing w:val="7"/>
        </w:rPr>
        <w:t>年</w:t>
      </w:r>
      <w:r>
        <w:rPr>
          <w:spacing w:val="7"/>
          <w:u w:val="single" w:color="auto"/>
        </w:rPr>
        <w:t xml:space="preserve">     </w:t>
      </w:r>
      <w:r>
        <w:rPr>
          <w:spacing w:val="-87"/>
        </w:rPr>
        <w:t xml:space="preserve"> </w:t>
      </w:r>
      <w:r>
        <w:rPr>
          <w:spacing w:val="7"/>
        </w:rPr>
        <w:t>月起至本工程完工为止，分多次供</w:t>
      </w:r>
      <w:r>
        <w:rPr>
          <w:spacing w:val="6"/>
        </w:rPr>
        <w:t>货。具体交货日期按照</w:t>
      </w:r>
      <w:r>
        <w:rPr>
          <w:rFonts w:hint="eastAsia"/>
          <w:spacing w:val="6"/>
          <w:lang w:eastAsia="zh-CN"/>
        </w:rPr>
        <w:t>甲方</w:t>
      </w:r>
      <w:r>
        <w:rPr>
          <w:spacing w:val="6"/>
        </w:rPr>
        <w:t>通知发货；</w:t>
      </w:r>
    </w:p>
    <w:p>
      <w:pPr>
        <w:pStyle w:val="8"/>
        <w:keepNext w:val="0"/>
        <w:keepLines w:val="0"/>
        <w:pageBreakBefore w:val="0"/>
        <w:widowControl/>
        <w:kinsoku w:val="0"/>
        <w:wordWrap/>
        <w:overflowPunct/>
        <w:topLinePunct w:val="0"/>
        <w:autoSpaceDE w:val="0"/>
        <w:autoSpaceDN w:val="0"/>
        <w:bidi w:val="0"/>
        <w:adjustRightInd w:val="0"/>
        <w:snapToGrid w:val="0"/>
        <w:spacing w:before="113" w:line="300" w:lineRule="auto"/>
        <w:ind w:left="10" w:right="28" w:firstLine="417" w:firstLineChars="0"/>
        <w:jc w:val="both"/>
        <w:textAlignment w:val="baseline"/>
        <w:rPr>
          <w:spacing w:val="9"/>
        </w:rPr>
      </w:pPr>
      <w:r>
        <w:rPr>
          <w:spacing w:val="9"/>
        </w:rPr>
        <w:t>2．</w:t>
      </w:r>
      <w:r>
        <w:rPr>
          <w:rFonts w:hint="default"/>
          <w:spacing w:val="9"/>
          <w:lang w:eastAsia="zh-CN"/>
        </w:rPr>
        <w:t>乙方</w:t>
      </w:r>
      <w:r>
        <w:rPr>
          <w:spacing w:val="9"/>
        </w:rPr>
        <w:t>负责汽车运输送达</w:t>
      </w:r>
      <w:r>
        <w:rPr>
          <w:rFonts w:hint="eastAsia"/>
          <w:spacing w:val="9"/>
          <w:lang w:val="en-US" w:eastAsia="zh-CN"/>
        </w:rPr>
        <w:t>甲方</w:t>
      </w:r>
      <w:r>
        <w:rPr>
          <w:rFonts w:hint="default"/>
          <w:spacing w:val="9"/>
          <w:lang w:eastAsia="zh-CN"/>
        </w:rPr>
        <w:t>工地分仓库(或堆放场地)</w:t>
      </w:r>
      <w:r>
        <w:rPr>
          <w:spacing w:val="9"/>
        </w:rPr>
        <w:t>交货验收，运杂费等</w:t>
      </w:r>
      <w:r>
        <w:rPr>
          <w:rFonts w:hint="eastAsia" w:eastAsia="宋体"/>
          <w:lang w:val="en-US" w:eastAsia="zh-CN"/>
        </w:rPr>
        <w:t>费用均</w:t>
      </w:r>
      <w:r>
        <w:rPr>
          <w:spacing w:val="9"/>
        </w:rPr>
        <w:t>由</w:t>
      </w:r>
      <w:r>
        <w:rPr>
          <w:rFonts w:hint="default"/>
          <w:spacing w:val="9"/>
          <w:lang w:eastAsia="zh-CN"/>
        </w:rPr>
        <w:t>乙方</w:t>
      </w:r>
      <w:r>
        <w:rPr>
          <w:spacing w:val="9"/>
        </w:rPr>
        <w:t>负责。</w:t>
      </w:r>
      <w:r>
        <w:rPr>
          <w:rFonts w:hint="default"/>
          <w:spacing w:val="9"/>
        </w:rPr>
        <w:t>乙方在装、运、卸过程中发生的安全事故、交通事故以及其他责任自行承担，并承担因此造成的全部损失。</w:t>
      </w:r>
    </w:p>
    <w:p>
      <w:pPr>
        <w:pStyle w:val="8"/>
        <w:keepNext w:val="0"/>
        <w:keepLines w:val="0"/>
        <w:pageBreakBefore w:val="0"/>
        <w:widowControl/>
        <w:kinsoku w:val="0"/>
        <w:wordWrap/>
        <w:overflowPunct/>
        <w:topLinePunct w:val="0"/>
        <w:autoSpaceDE w:val="0"/>
        <w:autoSpaceDN w:val="0"/>
        <w:bidi w:val="0"/>
        <w:adjustRightInd w:val="0"/>
        <w:snapToGrid w:val="0"/>
        <w:spacing w:before="114" w:line="300" w:lineRule="auto"/>
        <w:ind w:left="8" w:firstLine="454" w:firstLineChars="200"/>
        <w:jc w:val="both"/>
        <w:textAlignment w:val="baseline"/>
        <w:outlineLvl w:val="2"/>
      </w:pPr>
      <w:bookmarkStart w:id="428" w:name="_Toc1853"/>
      <w:bookmarkStart w:id="429" w:name="_Toc19159"/>
      <w:r>
        <w:rPr>
          <w:b/>
          <w:bCs/>
          <w:spacing w:val="8"/>
        </w:rPr>
        <w:t>第三条、质量要求及</w:t>
      </w:r>
      <w:r>
        <w:rPr>
          <w:rFonts w:hint="eastAsia"/>
          <w:b/>
          <w:bCs/>
          <w:spacing w:val="8"/>
          <w:lang w:eastAsia="zh-CN"/>
        </w:rPr>
        <w:t>乙方</w:t>
      </w:r>
      <w:r>
        <w:rPr>
          <w:b/>
          <w:bCs/>
          <w:spacing w:val="8"/>
        </w:rPr>
        <w:t>对质量负责的条件</w:t>
      </w:r>
      <w:bookmarkEnd w:id="428"/>
      <w:bookmarkEnd w:id="429"/>
    </w:p>
    <w:p>
      <w:pPr>
        <w:pStyle w:val="8"/>
        <w:keepNext w:val="0"/>
        <w:keepLines w:val="0"/>
        <w:pageBreakBefore w:val="0"/>
        <w:widowControl/>
        <w:kinsoku w:val="0"/>
        <w:wordWrap/>
        <w:overflowPunct/>
        <w:topLinePunct w:val="0"/>
        <w:autoSpaceDE w:val="0"/>
        <w:autoSpaceDN w:val="0"/>
        <w:bidi w:val="0"/>
        <w:adjustRightInd w:val="0"/>
        <w:snapToGrid w:val="0"/>
        <w:spacing w:before="113" w:line="300" w:lineRule="auto"/>
        <w:ind w:firstLine="448" w:firstLineChars="200"/>
        <w:jc w:val="both"/>
        <w:textAlignment w:val="baseline"/>
      </w:pPr>
      <w:r>
        <w:rPr>
          <w:spacing w:val="7"/>
        </w:rPr>
        <w:t>1．产品质量按照</w:t>
      </w:r>
      <w:r>
        <w:rPr>
          <w:spacing w:val="-38"/>
        </w:rPr>
        <w:t xml:space="preserve"> </w:t>
      </w:r>
      <w:r>
        <w:t>GB</w:t>
      </w:r>
      <w:r>
        <w:rPr>
          <w:spacing w:val="7"/>
        </w:rPr>
        <w:t>175-20</w:t>
      </w:r>
      <w:r>
        <w:rPr>
          <w:rFonts w:hint="eastAsia"/>
          <w:spacing w:val="7"/>
          <w:lang w:val="en-US" w:eastAsia="zh-CN"/>
        </w:rPr>
        <w:t>23</w:t>
      </w:r>
      <w:r>
        <w:rPr>
          <w:spacing w:val="-17"/>
        </w:rPr>
        <w:t xml:space="preserve"> </w:t>
      </w:r>
      <w:r>
        <w:rPr>
          <w:spacing w:val="7"/>
        </w:rPr>
        <w:t>国家标准及国家、地方现行政策验收标准执行；</w:t>
      </w:r>
    </w:p>
    <w:p>
      <w:pPr>
        <w:pStyle w:val="8"/>
        <w:keepNext w:val="0"/>
        <w:keepLines w:val="0"/>
        <w:pageBreakBefore w:val="0"/>
        <w:widowControl/>
        <w:kinsoku w:val="0"/>
        <w:wordWrap/>
        <w:overflowPunct/>
        <w:topLinePunct w:val="0"/>
        <w:autoSpaceDE w:val="0"/>
        <w:autoSpaceDN w:val="0"/>
        <w:bidi w:val="0"/>
        <w:adjustRightInd w:val="0"/>
        <w:snapToGrid w:val="0"/>
        <w:spacing w:before="112" w:line="300" w:lineRule="auto"/>
        <w:ind w:left="8" w:right="31" w:firstLine="422"/>
        <w:jc w:val="both"/>
        <w:textAlignment w:val="baseline"/>
        <w:rPr>
          <w:color w:val="auto"/>
          <w:highlight w:val="none"/>
        </w:rPr>
      </w:pPr>
      <w:r>
        <w:rPr>
          <w:color w:val="auto"/>
          <w:spacing w:val="12"/>
          <w:highlight w:val="none"/>
        </w:rPr>
        <w:t>2．每批次的水泥，进入</w:t>
      </w:r>
      <w:r>
        <w:rPr>
          <w:rFonts w:hint="eastAsia"/>
          <w:color w:val="auto"/>
          <w:spacing w:val="12"/>
          <w:highlight w:val="none"/>
          <w:lang w:eastAsia="zh-CN"/>
        </w:rPr>
        <w:t>甲方</w:t>
      </w:r>
      <w:r>
        <w:rPr>
          <w:color w:val="auto"/>
          <w:spacing w:val="12"/>
          <w:highlight w:val="none"/>
        </w:rPr>
        <w:t>施工现场后必须经有关质检部门检测合格</w:t>
      </w:r>
      <w:r>
        <w:rPr>
          <w:color w:val="auto"/>
          <w:spacing w:val="11"/>
          <w:highlight w:val="none"/>
        </w:rPr>
        <w:t>，若发现质量检测不合</w:t>
      </w:r>
      <w:r>
        <w:rPr>
          <w:color w:val="auto"/>
          <w:spacing w:val="9"/>
          <w:highlight w:val="none"/>
        </w:rPr>
        <w:t>格，</w:t>
      </w:r>
      <w:r>
        <w:rPr>
          <w:rFonts w:hint="eastAsia"/>
          <w:color w:val="auto"/>
          <w:spacing w:val="9"/>
          <w:highlight w:val="none"/>
          <w:lang w:eastAsia="zh-CN"/>
        </w:rPr>
        <w:t>乙方</w:t>
      </w:r>
      <w:r>
        <w:rPr>
          <w:color w:val="auto"/>
          <w:spacing w:val="9"/>
          <w:highlight w:val="none"/>
        </w:rPr>
        <w:t>应无条件退货，其发生退货运杂费及相关损失和责任由</w:t>
      </w:r>
      <w:r>
        <w:rPr>
          <w:rFonts w:hint="eastAsia"/>
          <w:color w:val="auto"/>
          <w:spacing w:val="9"/>
          <w:highlight w:val="none"/>
          <w:lang w:eastAsia="zh-CN"/>
        </w:rPr>
        <w:t>乙方</w:t>
      </w:r>
      <w:r>
        <w:rPr>
          <w:color w:val="auto"/>
          <w:spacing w:val="9"/>
          <w:highlight w:val="none"/>
        </w:rPr>
        <w:t>负责；</w:t>
      </w:r>
    </w:p>
    <w:p>
      <w:pPr>
        <w:pStyle w:val="8"/>
        <w:keepNext w:val="0"/>
        <w:keepLines w:val="0"/>
        <w:pageBreakBefore w:val="0"/>
        <w:widowControl/>
        <w:kinsoku w:val="0"/>
        <w:wordWrap/>
        <w:overflowPunct/>
        <w:topLinePunct w:val="0"/>
        <w:autoSpaceDE w:val="0"/>
        <w:autoSpaceDN w:val="0"/>
        <w:bidi w:val="0"/>
        <w:adjustRightInd w:val="0"/>
        <w:snapToGrid w:val="0"/>
        <w:spacing w:before="112" w:line="300" w:lineRule="auto"/>
        <w:ind w:left="8" w:right="31" w:firstLine="422"/>
        <w:jc w:val="both"/>
        <w:textAlignment w:val="baseline"/>
        <w:rPr>
          <w:color w:val="auto"/>
          <w:spacing w:val="12"/>
          <w:highlight w:val="none"/>
        </w:rPr>
      </w:pPr>
      <w:r>
        <w:rPr>
          <w:color w:val="auto"/>
          <w:spacing w:val="12"/>
          <w:highlight w:val="none"/>
        </w:rPr>
        <w:t>3．每批次水泥进入</w:t>
      </w:r>
      <w:r>
        <w:rPr>
          <w:rFonts w:hint="eastAsia"/>
          <w:color w:val="auto"/>
          <w:spacing w:val="12"/>
          <w:highlight w:val="none"/>
          <w:lang w:eastAsia="zh-CN"/>
        </w:rPr>
        <w:t>甲方</w:t>
      </w:r>
      <w:r>
        <w:rPr>
          <w:color w:val="auto"/>
          <w:spacing w:val="12"/>
          <w:highlight w:val="none"/>
        </w:rPr>
        <w:t>工地</w:t>
      </w:r>
      <w:r>
        <w:rPr>
          <w:rFonts w:hint="eastAsia"/>
          <w:color w:val="auto"/>
          <w:spacing w:val="12"/>
          <w:highlight w:val="none"/>
          <w:lang w:eastAsia="zh-CN"/>
        </w:rPr>
        <w:t>，</w:t>
      </w:r>
      <w:r>
        <w:rPr>
          <w:rFonts w:hint="eastAsia"/>
          <w:color w:val="auto"/>
          <w:spacing w:val="12"/>
          <w:highlight w:val="none"/>
        </w:rPr>
        <w:t>乙方应提供</w:t>
      </w:r>
      <w:r>
        <w:rPr>
          <w:rFonts w:hint="eastAsia"/>
          <w:color w:val="auto"/>
          <w:spacing w:val="12"/>
          <w:highlight w:val="none"/>
          <w:lang w:val="en-US" w:eastAsia="zh-CN"/>
        </w:rPr>
        <w:t>其</w:t>
      </w:r>
      <w:r>
        <w:rPr>
          <w:rFonts w:hint="eastAsia"/>
          <w:color w:val="auto"/>
          <w:spacing w:val="12"/>
          <w:highlight w:val="none"/>
        </w:rPr>
        <w:t>产品合格证、质量检验报告、28天检验报告单</w:t>
      </w:r>
      <w:r>
        <w:rPr>
          <w:rFonts w:hint="eastAsia"/>
          <w:color w:val="auto"/>
          <w:spacing w:val="12"/>
          <w:highlight w:val="none"/>
          <w:lang w:eastAsia="zh-CN"/>
        </w:rPr>
        <w:t>、</w:t>
      </w:r>
      <w:r>
        <w:rPr>
          <w:rFonts w:hint="eastAsia"/>
          <w:color w:val="auto"/>
          <w:spacing w:val="12"/>
          <w:highlight w:val="none"/>
        </w:rPr>
        <w:t>产品质量保证书等相关技术质量资料。</w:t>
      </w:r>
    </w:p>
    <w:p>
      <w:pPr>
        <w:pStyle w:val="8"/>
        <w:keepNext w:val="0"/>
        <w:keepLines w:val="0"/>
        <w:pageBreakBefore w:val="0"/>
        <w:widowControl/>
        <w:kinsoku w:val="0"/>
        <w:wordWrap/>
        <w:overflowPunct/>
        <w:topLinePunct w:val="0"/>
        <w:autoSpaceDE w:val="0"/>
        <w:autoSpaceDN w:val="0"/>
        <w:bidi w:val="0"/>
        <w:adjustRightInd w:val="0"/>
        <w:snapToGrid w:val="0"/>
        <w:spacing w:before="115" w:line="300" w:lineRule="auto"/>
        <w:ind w:left="8" w:firstLine="450" w:firstLineChars="200"/>
        <w:jc w:val="both"/>
        <w:textAlignment w:val="baseline"/>
        <w:outlineLvl w:val="2"/>
        <w:rPr>
          <w:highlight w:val="none"/>
        </w:rPr>
      </w:pPr>
      <w:bookmarkStart w:id="430" w:name="_Toc3902"/>
      <w:bookmarkStart w:id="431" w:name="_Toc24847"/>
      <w:r>
        <w:rPr>
          <w:b/>
          <w:bCs/>
          <w:spacing w:val="7"/>
          <w:highlight w:val="none"/>
        </w:rPr>
        <w:t>第四条、验收办法</w:t>
      </w:r>
      <w:bookmarkEnd w:id="430"/>
      <w:bookmarkEnd w:id="431"/>
    </w:p>
    <w:p>
      <w:pPr>
        <w:pStyle w:val="8"/>
        <w:keepNext w:val="0"/>
        <w:keepLines w:val="0"/>
        <w:pageBreakBefore w:val="0"/>
        <w:widowControl/>
        <w:kinsoku w:val="0"/>
        <w:wordWrap/>
        <w:overflowPunct/>
        <w:topLinePunct w:val="0"/>
        <w:autoSpaceDE w:val="0"/>
        <w:autoSpaceDN w:val="0"/>
        <w:bidi w:val="0"/>
        <w:adjustRightInd w:val="0"/>
        <w:snapToGrid w:val="0"/>
        <w:spacing w:before="113" w:line="300" w:lineRule="auto"/>
        <w:ind w:left="16" w:right="31" w:firstLine="427"/>
        <w:jc w:val="both"/>
        <w:textAlignment w:val="baseline"/>
        <w:rPr>
          <w:highlight w:val="none"/>
        </w:rPr>
      </w:pPr>
      <w:r>
        <w:rPr>
          <w:spacing w:val="11"/>
          <w:highlight w:val="none"/>
        </w:rPr>
        <w:t>1．</w:t>
      </w:r>
      <w:r>
        <w:rPr>
          <w:rFonts w:hint="eastAsia"/>
          <w:spacing w:val="11"/>
          <w:highlight w:val="none"/>
          <w:lang w:eastAsia="zh-CN"/>
        </w:rPr>
        <w:t>乙方</w:t>
      </w:r>
      <w:r>
        <w:rPr>
          <w:spacing w:val="11"/>
          <w:highlight w:val="none"/>
        </w:rPr>
        <w:t>水泥到达</w:t>
      </w:r>
      <w:r>
        <w:rPr>
          <w:rFonts w:hint="eastAsia"/>
          <w:spacing w:val="11"/>
          <w:highlight w:val="none"/>
          <w:lang w:eastAsia="zh-CN"/>
        </w:rPr>
        <w:t>甲方</w:t>
      </w:r>
      <w:r>
        <w:rPr>
          <w:rFonts w:hint="eastAsia"/>
          <w:spacing w:val="11"/>
          <w:highlight w:val="none"/>
        </w:rPr>
        <w:t>工地分仓库(或堆放场地)</w:t>
      </w:r>
      <w:r>
        <w:rPr>
          <w:spacing w:val="11"/>
          <w:highlight w:val="none"/>
        </w:rPr>
        <w:t>后，</w:t>
      </w:r>
      <w:r>
        <w:rPr>
          <w:rFonts w:hint="eastAsia"/>
          <w:spacing w:val="11"/>
          <w:highlight w:val="none"/>
          <w:lang w:eastAsia="zh-CN"/>
        </w:rPr>
        <w:t>甲方</w:t>
      </w:r>
      <w:r>
        <w:rPr>
          <w:spacing w:val="11"/>
          <w:highlight w:val="none"/>
        </w:rPr>
        <w:t>验收人员有权抽查过磅，若重量少于国家标准规定百分比</w:t>
      </w:r>
      <w:r>
        <w:rPr>
          <w:spacing w:val="8"/>
          <w:highlight w:val="none"/>
        </w:rPr>
        <w:t>负差，该月各车水泥结算均以该过磅重量计算；</w:t>
      </w:r>
    </w:p>
    <w:p>
      <w:pPr>
        <w:pStyle w:val="8"/>
        <w:keepNext w:val="0"/>
        <w:keepLines w:val="0"/>
        <w:pageBreakBefore w:val="0"/>
        <w:widowControl/>
        <w:kinsoku w:val="0"/>
        <w:wordWrap/>
        <w:overflowPunct/>
        <w:topLinePunct w:val="0"/>
        <w:autoSpaceDE w:val="0"/>
        <w:autoSpaceDN w:val="0"/>
        <w:bidi w:val="0"/>
        <w:adjustRightInd w:val="0"/>
        <w:snapToGrid w:val="0"/>
        <w:spacing w:before="112" w:line="300" w:lineRule="auto"/>
        <w:ind w:left="13" w:right="31" w:firstLine="417"/>
        <w:jc w:val="both"/>
        <w:textAlignment w:val="baseline"/>
        <w:rPr>
          <w:highlight w:val="none"/>
        </w:rPr>
      </w:pPr>
      <w:r>
        <w:rPr>
          <w:spacing w:val="12"/>
          <w:highlight w:val="none"/>
        </w:rPr>
        <w:t>2．水泥到货验收后，</w:t>
      </w:r>
      <w:r>
        <w:rPr>
          <w:rFonts w:hint="eastAsia"/>
          <w:spacing w:val="12"/>
          <w:highlight w:val="none"/>
          <w:lang w:eastAsia="zh-CN"/>
        </w:rPr>
        <w:t>甲方</w:t>
      </w:r>
      <w:r>
        <w:rPr>
          <w:spacing w:val="12"/>
          <w:highlight w:val="none"/>
        </w:rPr>
        <w:t>验收人员要在</w:t>
      </w:r>
      <w:r>
        <w:rPr>
          <w:rFonts w:hint="eastAsia"/>
          <w:spacing w:val="12"/>
          <w:highlight w:val="none"/>
          <w:lang w:eastAsia="zh-CN"/>
        </w:rPr>
        <w:t>乙方</w:t>
      </w:r>
      <w:r>
        <w:rPr>
          <w:spacing w:val="12"/>
          <w:highlight w:val="none"/>
        </w:rPr>
        <w:t>提供的发货单上签名认可</w:t>
      </w:r>
      <w:r>
        <w:rPr>
          <w:spacing w:val="11"/>
          <w:highlight w:val="none"/>
        </w:rPr>
        <w:t>，</w:t>
      </w:r>
      <w:r>
        <w:rPr>
          <w:rFonts w:hint="eastAsia"/>
          <w:spacing w:val="11"/>
          <w:highlight w:val="none"/>
          <w:lang w:eastAsia="zh-CN"/>
        </w:rPr>
        <w:t>乙方</w:t>
      </w:r>
      <w:r>
        <w:rPr>
          <w:spacing w:val="11"/>
          <w:highlight w:val="none"/>
        </w:rPr>
        <w:t>凭</w:t>
      </w:r>
      <w:r>
        <w:rPr>
          <w:rFonts w:hint="eastAsia"/>
          <w:spacing w:val="11"/>
          <w:highlight w:val="none"/>
          <w:lang w:eastAsia="zh-CN"/>
        </w:rPr>
        <w:t>甲方</w:t>
      </w:r>
      <w:r>
        <w:rPr>
          <w:spacing w:val="11"/>
          <w:highlight w:val="none"/>
        </w:rPr>
        <w:t>签收的收</w:t>
      </w:r>
      <w:r>
        <w:rPr>
          <w:spacing w:val="8"/>
          <w:highlight w:val="none"/>
        </w:rPr>
        <w:t>货回单作为同</w:t>
      </w:r>
      <w:r>
        <w:rPr>
          <w:rFonts w:hint="eastAsia"/>
          <w:spacing w:val="8"/>
          <w:highlight w:val="none"/>
          <w:lang w:eastAsia="zh-CN"/>
        </w:rPr>
        <w:t>甲方</w:t>
      </w:r>
      <w:r>
        <w:rPr>
          <w:spacing w:val="8"/>
          <w:highlight w:val="none"/>
        </w:rPr>
        <w:t>的结算依据。</w:t>
      </w:r>
    </w:p>
    <w:p>
      <w:pPr>
        <w:pStyle w:val="8"/>
        <w:keepNext w:val="0"/>
        <w:keepLines w:val="0"/>
        <w:pageBreakBefore w:val="0"/>
        <w:widowControl/>
        <w:tabs>
          <w:tab w:val="left" w:pos="210"/>
        </w:tabs>
        <w:kinsoku w:val="0"/>
        <w:wordWrap/>
        <w:overflowPunct/>
        <w:topLinePunct w:val="0"/>
        <w:autoSpaceDE w:val="0"/>
        <w:autoSpaceDN w:val="0"/>
        <w:bidi w:val="0"/>
        <w:adjustRightInd w:val="0"/>
        <w:snapToGrid w:val="0"/>
        <w:spacing w:before="114" w:line="300" w:lineRule="auto"/>
        <w:ind w:right="31" w:firstLine="449"/>
        <w:jc w:val="both"/>
        <w:textAlignment w:val="baseline"/>
        <w:rPr>
          <w:rFonts w:hint="default" w:eastAsia="宋体"/>
          <w:highlight w:val="none"/>
          <w:lang w:val="en-US" w:eastAsia="zh-CN"/>
        </w:rPr>
      </w:pPr>
      <w:r>
        <w:rPr>
          <w:spacing w:val="8"/>
          <w:highlight w:val="none"/>
        </w:rPr>
        <w:t>3.</w:t>
      </w:r>
      <w:r>
        <w:rPr>
          <w:rFonts w:hint="eastAsia"/>
          <w:spacing w:val="8"/>
          <w:highlight w:val="none"/>
          <w:lang w:eastAsia="zh-CN"/>
        </w:rPr>
        <w:t>甲方</w:t>
      </w:r>
      <w:r>
        <w:rPr>
          <w:spacing w:val="8"/>
          <w:highlight w:val="none"/>
        </w:rPr>
        <w:t>指定专人收货，收货凭证未经</w:t>
      </w:r>
      <w:r>
        <w:rPr>
          <w:rFonts w:hint="eastAsia"/>
          <w:spacing w:val="8"/>
          <w:highlight w:val="none"/>
          <w:lang w:eastAsia="zh-CN"/>
        </w:rPr>
        <w:t>甲方</w:t>
      </w:r>
      <w:r>
        <w:rPr>
          <w:spacing w:val="8"/>
          <w:highlight w:val="none"/>
        </w:rPr>
        <w:t>指定收货人签字一律无效，</w:t>
      </w:r>
      <w:r>
        <w:rPr>
          <w:rFonts w:hint="eastAsia"/>
          <w:spacing w:val="8"/>
          <w:highlight w:val="none"/>
          <w:lang w:eastAsia="zh-CN"/>
        </w:rPr>
        <w:t>甲方</w:t>
      </w:r>
      <w:r>
        <w:rPr>
          <w:spacing w:val="8"/>
          <w:highlight w:val="none"/>
        </w:rPr>
        <w:t>指定收货人为：</w:t>
      </w:r>
      <w:r>
        <w:rPr>
          <w:spacing w:val="8"/>
          <w:highlight w:val="none"/>
          <w:u w:val="single" w:color="auto"/>
        </w:rPr>
        <w:t xml:space="preserve">   </w:t>
      </w:r>
      <w:r>
        <w:rPr>
          <w:rFonts w:hint="eastAsia"/>
          <w:spacing w:val="8"/>
          <w:highlight w:val="none"/>
          <w:u w:val="single" w:color="auto"/>
          <w:lang w:val="en-US" w:eastAsia="zh-CN"/>
        </w:rPr>
        <w:t xml:space="preserve">          </w:t>
      </w:r>
      <w:r>
        <w:rPr>
          <w:spacing w:val="-63"/>
          <w:highlight w:val="none"/>
        </w:rPr>
        <w:t xml:space="preserve"> </w:t>
      </w:r>
      <w:r>
        <w:rPr>
          <w:spacing w:val="-2"/>
          <w:highlight w:val="none"/>
        </w:rPr>
        <w:t>电话：</w:t>
      </w:r>
      <w:r>
        <w:rPr>
          <w:spacing w:val="5"/>
          <w:highlight w:val="none"/>
          <w:u w:val="single" w:color="auto"/>
        </w:rPr>
        <w:t xml:space="preserve">   </w:t>
      </w:r>
      <w:r>
        <w:rPr>
          <w:rFonts w:hint="eastAsia"/>
          <w:spacing w:val="5"/>
          <w:highlight w:val="none"/>
          <w:u w:val="single" w:color="auto"/>
          <w:lang w:val="en-US" w:eastAsia="zh-CN"/>
        </w:rPr>
        <w:t xml:space="preserve">       </w:t>
      </w:r>
      <w:r>
        <w:rPr>
          <w:spacing w:val="5"/>
          <w:highlight w:val="none"/>
          <w:u w:val="single" w:color="auto"/>
        </w:rPr>
        <w:t xml:space="preserve">   </w:t>
      </w:r>
      <w:r>
        <w:rPr>
          <w:spacing w:val="-2"/>
          <w:highlight w:val="none"/>
        </w:rPr>
        <w:t>。</w:t>
      </w:r>
      <w:r>
        <w:rPr>
          <w:rFonts w:hint="eastAsia"/>
          <w:spacing w:val="-2"/>
          <w:highlight w:val="none"/>
          <w:lang w:val="en-US" w:eastAsia="zh-CN"/>
        </w:rPr>
        <w:t>若收货人变更的，甲方于两日内书面通知乙方，自乙方收到之日起生效。</w:t>
      </w:r>
    </w:p>
    <w:p>
      <w:pPr>
        <w:pStyle w:val="8"/>
        <w:spacing w:before="30" w:line="300" w:lineRule="auto"/>
        <w:ind w:right="2" w:firstLine="450" w:firstLineChars="200"/>
        <w:jc w:val="both"/>
        <w:rPr>
          <w:rFonts w:hint="eastAsia"/>
          <w:b/>
          <w:bCs/>
          <w:color w:val="FF0000"/>
          <w:spacing w:val="8"/>
          <w:u w:val="single"/>
        </w:rPr>
      </w:pPr>
      <w:r>
        <w:rPr>
          <w:b/>
          <w:bCs/>
          <w:color w:val="FF0000"/>
          <w:spacing w:val="7"/>
          <w:lang w:eastAsia="zh-CN"/>
        </w:rPr>
        <w:t>特别提醒：</w:t>
      </w:r>
      <w:r>
        <w:rPr>
          <w:b/>
          <w:bCs/>
          <w:color w:val="FF0000"/>
          <w:spacing w:val="7"/>
          <w:u w:val="single"/>
          <w:lang w:eastAsia="zh-CN"/>
        </w:rPr>
        <w:t>本合同甲方指定收货人签收的货物采购数量权限仅为本合同约定</w:t>
      </w:r>
      <w:r>
        <w:rPr>
          <w:b/>
          <w:bCs/>
          <w:color w:val="FF0000"/>
          <w:spacing w:val="6"/>
          <w:u w:val="single"/>
          <w:lang w:eastAsia="zh-CN"/>
        </w:rPr>
        <w:t>采购数量范围内</w:t>
      </w:r>
      <w:r>
        <w:rPr>
          <w:rFonts w:hint="eastAsia"/>
          <w:b/>
          <w:bCs/>
          <w:color w:val="FF0000"/>
          <w:spacing w:val="6"/>
          <w:u w:val="single"/>
          <w:lang w:eastAsia="zh-CN"/>
        </w:rPr>
        <w:t>。若甲方指定收货人对本合同</w:t>
      </w:r>
      <w:r>
        <w:rPr>
          <w:rFonts w:hint="eastAsia"/>
          <w:b/>
          <w:bCs/>
          <w:color w:val="FF0000"/>
          <w:spacing w:val="6"/>
          <w:u w:val="single"/>
          <w:lang w:val="en-US" w:eastAsia="zh-CN"/>
        </w:rPr>
        <w:t>约定数量的100%范围之外的</w:t>
      </w:r>
      <w:r>
        <w:rPr>
          <w:rFonts w:hint="eastAsia"/>
          <w:b/>
          <w:bCs/>
          <w:color w:val="FF0000"/>
          <w:spacing w:val="6"/>
          <w:u w:val="single"/>
          <w:lang w:eastAsia="zh-CN"/>
        </w:rPr>
        <w:t>签收，均属无效签收，甲方对此</w:t>
      </w:r>
      <w:r>
        <w:rPr>
          <w:rFonts w:hint="eastAsia"/>
          <w:b/>
          <w:bCs/>
          <w:color w:val="FF0000"/>
          <w:spacing w:val="4"/>
          <w:u w:val="single"/>
          <w:lang w:eastAsia="zh-CN"/>
        </w:rPr>
        <w:t>不负有支付义务</w:t>
      </w:r>
      <w:r>
        <w:rPr>
          <w:b/>
          <w:bCs/>
          <w:color w:val="FF0000"/>
          <w:spacing w:val="6"/>
          <w:u w:val="single"/>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31" w:line="300" w:lineRule="auto"/>
        <w:ind w:left="8" w:firstLine="450" w:firstLineChars="200"/>
        <w:jc w:val="both"/>
        <w:textAlignment w:val="baseline"/>
        <w:outlineLvl w:val="2"/>
      </w:pPr>
      <w:bookmarkStart w:id="432" w:name="_Toc17403"/>
      <w:bookmarkStart w:id="433" w:name="_Toc20696"/>
      <w:r>
        <w:rPr>
          <w:b/>
          <w:bCs/>
          <w:spacing w:val="7"/>
        </w:rPr>
        <w:t>第五条、结算及付款办法</w:t>
      </w:r>
      <w:bookmarkEnd w:id="432"/>
      <w:bookmarkEnd w:id="433"/>
    </w:p>
    <w:p>
      <w:pPr>
        <w:pStyle w:val="8"/>
        <w:keepNext w:val="0"/>
        <w:keepLines w:val="0"/>
        <w:pageBreakBefore w:val="0"/>
        <w:widowControl/>
        <w:kinsoku w:val="0"/>
        <w:wordWrap/>
        <w:overflowPunct/>
        <w:topLinePunct w:val="0"/>
        <w:autoSpaceDE w:val="0"/>
        <w:autoSpaceDN w:val="0"/>
        <w:bidi w:val="0"/>
        <w:adjustRightInd w:val="0"/>
        <w:snapToGrid w:val="0"/>
        <w:spacing w:before="113" w:line="300" w:lineRule="auto"/>
        <w:ind w:left="444"/>
        <w:jc w:val="both"/>
        <w:textAlignment w:val="baseline"/>
      </w:pPr>
      <w:r>
        <w:rPr>
          <w:color w:val="3E3E3E"/>
          <w:spacing w:val="7"/>
        </w:rPr>
        <w:t>1．付款方式及期限，按以下第</w:t>
      </w:r>
      <w:r>
        <w:rPr>
          <w:color w:val="3E3E3E"/>
          <w:spacing w:val="7"/>
          <w:u w:val="single" w:color="000000"/>
        </w:rPr>
        <w:t xml:space="preserve">     </w:t>
      </w:r>
      <w:r>
        <w:rPr>
          <w:color w:val="3E3E3E"/>
          <w:spacing w:val="-91"/>
        </w:rPr>
        <w:t xml:space="preserve"> </w:t>
      </w:r>
      <w:r>
        <w:rPr>
          <w:color w:val="3E3E3E"/>
          <w:spacing w:val="7"/>
        </w:rPr>
        <w:t>种方式执行：</w:t>
      </w:r>
    </w:p>
    <w:p>
      <w:pPr>
        <w:pStyle w:val="8"/>
        <w:keepNext w:val="0"/>
        <w:keepLines w:val="0"/>
        <w:pageBreakBefore w:val="0"/>
        <w:widowControl w:val="0"/>
        <w:tabs>
          <w:tab w:val="left" w:pos="420"/>
        </w:tabs>
        <w:kinsoku w:val="0"/>
        <w:wordWrap/>
        <w:overflowPunct/>
        <w:topLinePunct w:val="0"/>
        <w:autoSpaceDE w:val="0"/>
        <w:autoSpaceDN w:val="0"/>
        <w:bidi w:val="0"/>
        <w:adjustRightInd w:val="0"/>
        <w:snapToGrid w:val="0"/>
        <w:spacing w:line="300" w:lineRule="auto"/>
        <w:ind w:right="0" w:firstLine="452" w:firstLineChars="200"/>
        <w:jc w:val="both"/>
        <w:textAlignment w:val="baseline"/>
        <w:rPr>
          <w:color w:val="3E3E3E"/>
          <w:lang w:eastAsia="zh-CN"/>
        </w:rPr>
      </w:pPr>
      <w:r>
        <w:rPr>
          <w:color w:val="3E3E3E"/>
          <w:spacing w:val="8"/>
        </w:rPr>
        <w:t>（1）采取分批交货的，</w:t>
      </w:r>
      <w:r>
        <w:rPr>
          <w:rFonts w:hint="eastAsia"/>
          <w:color w:val="3E3E3E"/>
          <w:spacing w:val="8"/>
          <w:lang w:eastAsia="zh-CN"/>
        </w:rPr>
        <w:t>乙方</w:t>
      </w:r>
      <w:r>
        <w:rPr>
          <w:color w:val="3E3E3E"/>
          <w:spacing w:val="8"/>
        </w:rPr>
        <w:t>交付该批货物并经</w:t>
      </w:r>
      <w:r>
        <w:rPr>
          <w:rFonts w:hint="eastAsia"/>
          <w:color w:val="3E3E3E"/>
          <w:spacing w:val="8"/>
          <w:lang w:eastAsia="zh-CN"/>
        </w:rPr>
        <w:t>甲方</w:t>
      </w:r>
      <w:r>
        <w:rPr>
          <w:color w:val="3E3E3E"/>
          <w:spacing w:val="8"/>
        </w:rPr>
        <w:t>验收合格之后</w:t>
      </w:r>
      <w:r>
        <w:rPr>
          <w:color w:val="3E3E3E"/>
          <w:spacing w:val="-98"/>
        </w:rPr>
        <w:t xml:space="preserve"> </w:t>
      </w:r>
      <w:r>
        <w:rPr>
          <w:color w:val="3E3E3E"/>
          <w:spacing w:val="4"/>
          <w:u w:val="single" w:color="000000"/>
        </w:rPr>
        <w:t xml:space="preserve">     </w:t>
      </w:r>
      <w:r>
        <w:rPr>
          <w:color w:val="3E3E3E"/>
          <w:spacing w:val="-52"/>
        </w:rPr>
        <w:t xml:space="preserve"> </w:t>
      </w:r>
      <w:r>
        <w:rPr>
          <w:color w:val="3E3E3E"/>
          <w:spacing w:val="8"/>
        </w:rPr>
        <w:t>日内，</w:t>
      </w:r>
      <w:r>
        <w:rPr>
          <w:rFonts w:hint="eastAsia"/>
          <w:color w:val="3E3E3E"/>
          <w:spacing w:val="7"/>
          <w:lang w:eastAsia="zh-CN"/>
        </w:rPr>
        <w:t>甲方</w:t>
      </w:r>
      <w:r>
        <w:rPr>
          <w:color w:val="3E3E3E"/>
          <w:spacing w:val="7"/>
        </w:rPr>
        <w:t>支付该批货</w:t>
      </w:r>
      <w:r>
        <w:rPr>
          <w:color w:val="3E3E3E"/>
          <w:spacing w:val="9"/>
        </w:rPr>
        <w:t>物价款总额的</w:t>
      </w:r>
      <w:r>
        <w:rPr>
          <w:color w:val="3E3E3E"/>
          <w:spacing w:val="-99"/>
        </w:rPr>
        <w:t xml:space="preserve"> </w:t>
      </w:r>
      <w:r>
        <w:rPr>
          <w:color w:val="3E3E3E"/>
          <w:spacing w:val="5"/>
          <w:u w:val="single" w:color="000000"/>
        </w:rPr>
        <w:t xml:space="preserve">     </w:t>
      </w:r>
      <w:r>
        <w:rPr>
          <w:color w:val="3E3E3E"/>
          <w:spacing w:val="-96"/>
        </w:rPr>
        <w:t xml:space="preserve"> </w:t>
      </w:r>
      <w:r>
        <w:rPr>
          <w:color w:val="3E3E3E"/>
          <w:spacing w:val="9"/>
        </w:rPr>
        <w:t>%，全部货物用于的</w:t>
      </w:r>
      <w:r>
        <w:rPr>
          <w:rFonts w:hint="eastAsia"/>
          <w:color w:val="3E3E3E"/>
          <w:spacing w:val="9"/>
          <w:lang w:eastAsia="zh-CN"/>
        </w:rPr>
        <w:t>甲方</w:t>
      </w:r>
      <w:r>
        <w:rPr>
          <w:color w:val="3E3E3E"/>
          <w:spacing w:val="9"/>
        </w:rPr>
        <w:t>工程项目</w:t>
      </w:r>
      <w:r>
        <w:rPr>
          <w:color w:val="3E3E3E"/>
          <w:spacing w:val="-98"/>
        </w:rPr>
        <w:t xml:space="preserve"> </w:t>
      </w:r>
      <w:r>
        <w:rPr>
          <w:color w:val="3E3E3E"/>
          <w:spacing w:val="5"/>
          <w:u w:val="single" w:color="000000"/>
        </w:rPr>
        <w:t xml:space="preserve">     </w:t>
      </w:r>
      <w:r>
        <w:rPr>
          <w:color w:val="3E3E3E"/>
          <w:spacing w:val="-88"/>
        </w:rPr>
        <w:t xml:space="preserve"> </w:t>
      </w:r>
      <w:r>
        <w:rPr>
          <w:color w:val="3E3E3E"/>
          <w:spacing w:val="9"/>
        </w:rPr>
        <w:t>工程完工并经有关质检部门</w:t>
      </w:r>
      <w:r>
        <w:rPr>
          <w:color w:val="3E3E3E"/>
          <w:spacing w:val="8"/>
        </w:rPr>
        <w:t>验收合格后</w:t>
      </w:r>
      <w:r>
        <w:rPr>
          <w:color w:val="3E3E3E"/>
          <w:spacing w:val="8"/>
          <w:u w:val="single" w:color="000000"/>
        </w:rPr>
        <w:t xml:space="preserve"> </w:t>
      </w:r>
      <w:r>
        <w:rPr>
          <w:rFonts w:hint="eastAsia"/>
          <w:color w:val="3E3E3E"/>
          <w:spacing w:val="8"/>
          <w:u w:val="single" w:color="000000"/>
          <w:lang w:val="en-US" w:eastAsia="zh-CN"/>
        </w:rPr>
        <w:t xml:space="preserve">   </w:t>
      </w:r>
      <w:r>
        <w:rPr>
          <w:color w:val="3E3E3E"/>
          <w:spacing w:val="-56"/>
        </w:rPr>
        <w:t xml:space="preserve"> </w:t>
      </w:r>
      <w:r>
        <w:rPr>
          <w:color w:val="3E3E3E"/>
          <w:spacing w:val="6"/>
        </w:rPr>
        <w:t>日内，</w:t>
      </w:r>
      <w:r>
        <w:rPr>
          <w:rFonts w:hint="eastAsia"/>
          <w:color w:val="3E3E3E"/>
          <w:spacing w:val="6"/>
          <w:lang w:eastAsia="zh-CN"/>
        </w:rPr>
        <w:t>甲方</w:t>
      </w:r>
      <w:r>
        <w:rPr>
          <w:color w:val="3E3E3E"/>
          <w:spacing w:val="6"/>
        </w:rPr>
        <w:t>付至</w:t>
      </w:r>
      <w:r>
        <w:rPr>
          <w:color w:val="3E3E3E"/>
          <w:spacing w:val="-98"/>
        </w:rPr>
        <w:t xml:space="preserve"> </w:t>
      </w:r>
      <w:r>
        <w:rPr>
          <w:color w:val="3E3E3E"/>
          <w:spacing w:val="4"/>
          <w:u w:val="single" w:color="000000"/>
        </w:rPr>
        <w:t xml:space="preserve">     </w:t>
      </w:r>
      <w:r>
        <w:rPr>
          <w:color w:val="3E3E3E"/>
          <w:spacing w:val="-94"/>
        </w:rPr>
        <w:t xml:space="preserve"> </w:t>
      </w:r>
      <w:r>
        <w:rPr>
          <w:color w:val="3E3E3E"/>
          <w:spacing w:val="6"/>
        </w:rPr>
        <w:t>%，余款扣除质量保证金后在</w:t>
      </w:r>
      <w:r>
        <w:rPr>
          <w:color w:val="3E3E3E"/>
          <w:spacing w:val="-98"/>
        </w:rPr>
        <w:t xml:space="preserve"> </w:t>
      </w:r>
      <w:r>
        <w:rPr>
          <w:color w:val="3E3E3E"/>
          <w:spacing w:val="5"/>
          <w:u w:val="single" w:color="000000"/>
        </w:rPr>
        <w:t xml:space="preserve">     </w:t>
      </w:r>
      <w:r>
        <w:rPr>
          <w:color w:val="3E3E3E"/>
          <w:spacing w:val="-65"/>
        </w:rPr>
        <w:t xml:space="preserve"> </w:t>
      </w:r>
      <w:r>
        <w:rPr>
          <w:color w:val="3E3E3E"/>
          <w:spacing w:val="5"/>
        </w:rPr>
        <w:t>内付清。</w:t>
      </w:r>
      <w:r>
        <w:rPr>
          <w:color w:val="3E3E3E"/>
          <w:lang w:eastAsia="zh-CN"/>
        </w:rPr>
        <w:t>质量保证金于</w:t>
      </w:r>
      <w:r>
        <w:rPr>
          <w:color w:val="3E3E3E"/>
          <w:spacing w:val="-99"/>
          <w:lang w:eastAsia="zh-CN"/>
        </w:rPr>
        <w:t xml:space="preserve"> </w:t>
      </w:r>
      <w:r>
        <w:rPr>
          <w:color w:val="3E3E3E"/>
          <w:spacing w:val="4"/>
          <w:u w:val="single" w:color="000000"/>
          <w:lang w:eastAsia="zh-CN"/>
        </w:rPr>
        <w:t xml:space="preserve">     </w:t>
      </w:r>
      <w:r>
        <w:rPr>
          <w:color w:val="3E3E3E"/>
          <w:spacing w:val="-86"/>
          <w:lang w:eastAsia="zh-CN"/>
        </w:rPr>
        <w:t xml:space="preserve"> </w:t>
      </w:r>
      <w:r>
        <w:rPr>
          <w:color w:val="3E3E3E"/>
          <w:lang w:eastAsia="zh-CN"/>
        </w:rPr>
        <w:t>无息退还。</w:t>
      </w:r>
    </w:p>
    <w:p>
      <w:pPr>
        <w:pStyle w:val="8"/>
        <w:keepNext w:val="0"/>
        <w:keepLines w:val="0"/>
        <w:pageBreakBefore w:val="0"/>
        <w:widowControl w:val="0"/>
        <w:tabs>
          <w:tab w:val="left" w:pos="420"/>
        </w:tabs>
        <w:kinsoku w:val="0"/>
        <w:wordWrap/>
        <w:overflowPunct/>
        <w:topLinePunct w:val="0"/>
        <w:autoSpaceDE w:val="0"/>
        <w:autoSpaceDN w:val="0"/>
        <w:bidi w:val="0"/>
        <w:adjustRightInd w:val="0"/>
        <w:snapToGrid w:val="0"/>
        <w:spacing w:line="300" w:lineRule="auto"/>
        <w:ind w:right="0" w:firstLine="448" w:firstLineChars="200"/>
        <w:jc w:val="both"/>
        <w:textAlignment w:val="baseline"/>
        <w:rPr>
          <w:color w:val="3E3E3E"/>
          <w:spacing w:val="7"/>
        </w:rPr>
      </w:pPr>
      <w:r>
        <w:rPr>
          <w:color w:val="3E3E3E"/>
          <w:spacing w:val="7"/>
        </w:rPr>
        <w:t>（2）</w:t>
      </w:r>
      <w:r>
        <w:rPr>
          <w:rFonts w:hint="eastAsia"/>
          <w:color w:val="3E3E3E"/>
          <w:spacing w:val="7"/>
          <w:lang w:eastAsia="zh-CN"/>
        </w:rPr>
        <w:t>乙方</w:t>
      </w:r>
      <w:r>
        <w:rPr>
          <w:color w:val="3E3E3E"/>
          <w:spacing w:val="7"/>
        </w:rPr>
        <w:t>交付全部货物并经</w:t>
      </w:r>
      <w:r>
        <w:rPr>
          <w:rFonts w:hint="eastAsia"/>
          <w:color w:val="3E3E3E"/>
          <w:spacing w:val="7"/>
          <w:lang w:eastAsia="zh-CN"/>
        </w:rPr>
        <w:t>甲方</w:t>
      </w:r>
      <w:r>
        <w:rPr>
          <w:color w:val="3E3E3E"/>
          <w:spacing w:val="7"/>
        </w:rPr>
        <w:t>验收合格后</w:t>
      </w:r>
      <w:r>
        <w:rPr>
          <w:color w:val="3E3E3E"/>
          <w:spacing w:val="-84"/>
        </w:rPr>
        <w:t xml:space="preserve"> </w:t>
      </w:r>
      <w:r>
        <w:rPr>
          <w:color w:val="3E3E3E"/>
          <w:spacing w:val="5"/>
          <w:u w:val="single" w:color="000000"/>
        </w:rPr>
        <w:t xml:space="preserve">     </w:t>
      </w:r>
      <w:r>
        <w:rPr>
          <w:color w:val="3E3E3E"/>
          <w:spacing w:val="-56"/>
        </w:rPr>
        <w:t xml:space="preserve"> </w:t>
      </w:r>
      <w:r>
        <w:rPr>
          <w:color w:val="3E3E3E"/>
          <w:spacing w:val="7"/>
        </w:rPr>
        <w:t>日内，</w:t>
      </w:r>
      <w:r>
        <w:rPr>
          <w:rFonts w:hint="eastAsia"/>
          <w:color w:val="3E3E3E"/>
          <w:spacing w:val="7"/>
          <w:lang w:eastAsia="zh-CN"/>
        </w:rPr>
        <w:t>甲方</w:t>
      </w:r>
      <w:r>
        <w:rPr>
          <w:color w:val="3E3E3E"/>
          <w:spacing w:val="7"/>
        </w:rPr>
        <w:t>付</w:t>
      </w:r>
      <w:r>
        <w:rPr>
          <w:color w:val="3E3E3E"/>
          <w:spacing w:val="-97"/>
        </w:rPr>
        <w:t xml:space="preserve"> </w:t>
      </w:r>
      <w:r>
        <w:rPr>
          <w:color w:val="3E3E3E"/>
          <w:spacing w:val="5"/>
          <w:u w:val="single" w:color="000000"/>
        </w:rPr>
        <w:t xml:space="preserve">     </w:t>
      </w:r>
      <w:r>
        <w:rPr>
          <w:color w:val="3E3E3E"/>
          <w:spacing w:val="-97"/>
        </w:rPr>
        <w:t xml:space="preserve"> </w:t>
      </w:r>
      <w:r>
        <w:rPr>
          <w:color w:val="3E3E3E"/>
          <w:spacing w:val="7"/>
        </w:rPr>
        <w:t>%，该货物所用于的</w:t>
      </w:r>
      <w:r>
        <w:rPr>
          <w:rFonts w:hint="eastAsia"/>
          <w:color w:val="3E3E3E"/>
          <w:spacing w:val="7"/>
          <w:lang w:eastAsia="zh-CN"/>
        </w:rPr>
        <w:t>甲方</w:t>
      </w:r>
      <w:r>
        <w:rPr>
          <w:color w:val="3E3E3E"/>
          <w:spacing w:val="10"/>
        </w:rPr>
        <w:t>工程项目完工并经有关质检部门验收合格后</w:t>
      </w:r>
      <w:r>
        <w:rPr>
          <w:color w:val="3E3E3E"/>
          <w:spacing w:val="-94"/>
        </w:rPr>
        <w:t xml:space="preserve"> </w:t>
      </w:r>
      <w:r>
        <w:rPr>
          <w:color w:val="3E3E3E"/>
          <w:spacing w:val="7"/>
          <w:u w:val="single" w:color="000000"/>
        </w:rPr>
        <w:t xml:space="preserve">     </w:t>
      </w:r>
      <w:r>
        <w:rPr>
          <w:color w:val="3E3E3E"/>
          <w:spacing w:val="-55"/>
        </w:rPr>
        <w:t xml:space="preserve"> </w:t>
      </w:r>
      <w:r>
        <w:rPr>
          <w:color w:val="3E3E3E"/>
          <w:spacing w:val="10"/>
        </w:rPr>
        <w:t>日内，</w:t>
      </w:r>
      <w:r>
        <w:rPr>
          <w:rFonts w:hint="eastAsia"/>
          <w:color w:val="3E3E3E"/>
          <w:spacing w:val="10"/>
          <w:lang w:eastAsia="zh-CN"/>
        </w:rPr>
        <w:t>甲方</w:t>
      </w:r>
      <w:r>
        <w:rPr>
          <w:color w:val="3E3E3E"/>
          <w:spacing w:val="10"/>
        </w:rPr>
        <w:t>付至</w:t>
      </w:r>
      <w:r>
        <w:rPr>
          <w:color w:val="3E3E3E"/>
          <w:spacing w:val="-99"/>
        </w:rPr>
        <w:t xml:space="preserve"> </w:t>
      </w:r>
      <w:r>
        <w:rPr>
          <w:color w:val="3E3E3E"/>
          <w:spacing w:val="7"/>
          <w:u w:val="single" w:color="000000"/>
        </w:rPr>
        <w:t xml:space="preserve">     </w:t>
      </w:r>
      <w:r>
        <w:rPr>
          <w:color w:val="3E3E3E"/>
          <w:spacing w:val="-96"/>
        </w:rPr>
        <w:t xml:space="preserve"> </w:t>
      </w:r>
      <w:r>
        <w:rPr>
          <w:color w:val="3E3E3E"/>
          <w:spacing w:val="10"/>
        </w:rPr>
        <w:t>%，余款扣除质量保证金后</w:t>
      </w:r>
      <w:r>
        <w:rPr>
          <w:color w:val="3E3E3E"/>
          <w:spacing w:val="-1"/>
        </w:rPr>
        <w:t>在</w:t>
      </w:r>
      <w:r>
        <w:rPr>
          <w:color w:val="3E3E3E"/>
          <w:spacing w:val="-98"/>
        </w:rPr>
        <w:t xml:space="preserve"> </w:t>
      </w:r>
      <w:r>
        <w:rPr>
          <w:color w:val="3E3E3E"/>
          <w:spacing w:val="4"/>
          <w:u w:val="single" w:color="000000"/>
        </w:rPr>
        <w:t xml:space="preserve">     </w:t>
      </w:r>
      <w:r>
        <w:rPr>
          <w:color w:val="3E3E3E"/>
          <w:spacing w:val="-62"/>
        </w:rPr>
        <w:t xml:space="preserve"> </w:t>
      </w:r>
      <w:r>
        <w:rPr>
          <w:color w:val="3E3E3E"/>
          <w:spacing w:val="-1"/>
        </w:rPr>
        <w:t>内付清。</w:t>
      </w:r>
      <w:r>
        <w:rPr>
          <w:color w:val="3E3E3E"/>
          <w:lang w:eastAsia="zh-CN"/>
        </w:rPr>
        <w:t>质量保证金于</w:t>
      </w:r>
      <w:r>
        <w:rPr>
          <w:color w:val="3E3E3E"/>
          <w:spacing w:val="-99"/>
          <w:lang w:eastAsia="zh-CN"/>
        </w:rPr>
        <w:t xml:space="preserve"> </w:t>
      </w:r>
      <w:r>
        <w:rPr>
          <w:color w:val="3E3E3E"/>
          <w:spacing w:val="4"/>
          <w:u w:val="single" w:color="000000"/>
          <w:lang w:eastAsia="zh-CN"/>
        </w:rPr>
        <w:t xml:space="preserve">     </w:t>
      </w:r>
      <w:r>
        <w:rPr>
          <w:color w:val="3E3E3E"/>
          <w:spacing w:val="-86"/>
          <w:lang w:eastAsia="zh-CN"/>
        </w:rPr>
        <w:t xml:space="preserve"> </w:t>
      </w:r>
      <w:r>
        <w:rPr>
          <w:color w:val="3E3E3E"/>
          <w:lang w:eastAsia="zh-CN"/>
        </w:rPr>
        <w:t>无息退还。</w:t>
      </w:r>
    </w:p>
    <w:p>
      <w:pPr>
        <w:pStyle w:val="8"/>
        <w:keepNext w:val="0"/>
        <w:keepLines w:val="0"/>
        <w:pageBreakBefore w:val="0"/>
        <w:widowControl/>
        <w:kinsoku w:val="0"/>
        <w:wordWrap/>
        <w:overflowPunct/>
        <w:topLinePunct w:val="0"/>
        <w:autoSpaceDE w:val="0"/>
        <w:autoSpaceDN w:val="0"/>
        <w:bidi w:val="0"/>
        <w:adjustRightInd w:val="0"/>
        <w:snapToGrid w:val="0"/>
        <w:spacing w:before="113" w:line="300" w:lineRule="auto"/>
        <w:ind w:left="10" w:right="31" w:firstLine="428"/>
        <w:jc w:val="both"/>
        <w:textAlignment w:val="baseline"/>
      </w:pPr>
      <w:r>
        <w:rPr>
          <w:color w:val="3E3E3E"/>
          <w:spacing w:val="7"/>
        </w:rPr>
        <w:t>（3）</w:t>
      </w:r>
      <w:r>
        <w:rPr>
          <w:rFonts w:hint="eastAsia"/>
          <w:color w:val="3E3E3E"/>
          <w:spacing w:val="7"/>
          <w:lang w:eastAsia="zh-CN"/>
        </w:rPr>
        <w:t>乙方</w:t>
      </w:r>
      <w:r>
        <w:rPr>
          <w:color w:val="3E3E3E"/>
          <w:spacing w:val="7"/>
        </w:rPr>
        <w:t>交付全部货物并经</w:t>
      </w:r>
      <w:r>
        <w:rPr>
          <w:rFonts w:hint="eastAsia"/>
          <w:color w:val="3E3E3E"/>
          <w:spacing w:val="7"/>
          <w:lang w:eastAsia="zh-CN"/>
        </w:rPr>
        <w:t>甲方</w:t>
      </w:r>
      <w:r>
        <w:rPr>
          <w:color w:val="3E3E3E"/>
          <w:spacing w:val="7"/>
        </w:rPr>
        <w:t>验收合格后</w:t>
      </w:r>
      <w:r>
        <w:rPr>
          <w:color w:val="3E3E3E"/>
          <w:spacing w:val="-84"/>
        </w:rPr>
        <w:t xml:space="preserve"> </w:t>
      </w:r>
      <w:r>
        <w:rPr>
          <w:color w:val="3E3E3E"/>
          <w:spacing w:val="5"/>
          <w:u w:val="single" w:color="000000"/>
        </w:rPr>
        <w:t xml:space="preserve">     </w:t>
      </w:r>
      <w:r>
        <w:rPr>
          <w:color w:val="3E3E3E"/>
          <w:spacing w:val="-56"/>
        </w:rPr>
        <w:t xml:space="preserve"> </w:t>
      </w:r>
      <w:r>
        <w:rPr>
          <w:color w:val="3E3E3E"/>
          <w:spacing w:val="7"/>
        </w:rPr>
        <w:t>日内，</w:t>
      </w:r>
      <w:r>
        <w:rPr>
          <w:rFonts w:hint="eastAsia"/>
          <w:color w:val="3E3E3E"/>
          <w:spacing w:val="7"/>
          <w:lang w:eastAsia="zh-CN"/>
        </w:rPr>
        <w:t>甲方</w:t>
      </w:r>
      <w:r>
        <w:rPr>
          <w:color w:val="3E3E3E"/>
          <w:spacing w:val="7"/>
        </w:rPr>
        <w:t>付</w:t>
      </w:r>
      <w:r>
        <w:rPr>
          <w:color w:val="3E3E3E"/>
          <w:spacing w:val="-97"/>
        </w:rPr>
        <w:t xml:space="preserve"> </w:t>
      </w:r>
      <w:r>
        <w:rPr>
          <w:color w:val="3E3E3E"/>
          <w:spacing w:val="5"/>
          <w:u w:val="single" w:color="000000"/>
        </w:rPr>
        <w:t xml:space="preserve">     </w:t>
      </w:r>
      <w:r>
        <w:rPr>
          <w:color w:val="3E3E3E"/>
          <w:spacing w:val="-97"/>
        </w:rPr>
        <w:t xml:space="preserve"> </w:t>
      </w:r>
      <w:r>
        <w:rPr>
          <w:color w:val="3E3E3E"/>
          <w:spacing w:val="7"/>
        </w:rPr>
        <w:t>%，余款扣除质量保证金</w:t>
      </w:r>
      <w:r>
        <w:rPr>
          <w:color w:val="3E3E3E"/>
        </w:rPr>
        <w:t>后在</w:t>
      </w:r>
      <w:r>
        <w:rPr>
          <w:color w:val="3E3E3E"/>
          <w:spacing w:val="-98"/>
        </w:rPr>
        <w:t xml:space="preserve"> </w:t>
      </w:r>
      <w:r>
        <w:rPr>
          <w:color w:val="3E3E3E"/>
          <w:spacing w:val="5"/>
          <w:u w:val="single" w:color="000000"/>
        </w:rPr>
        <w:t xml:space="preserve">     </w:t>
      </w:r>
      <w:r>
        <w:rPr>
          <w:color w:val="3E3E3E"/>
          <w:spacing w:val="-55"/>
        </w:rPr>
        <w:t xml:space="preserve"> </w:t>
      </w:r>
      <w:r>
        <w:rPr>
          <w:color w:val="3E3E3E"/>
        </w:rPr>
        <w:t>日内付清。</w:t>
      </w:r>
      <w:r>
        <w:rPr>
          <w:color w:val="3E3E3E"/>
          <w:lang w:eastAsia="zh-CN"/>
        </w:rPr>
        <w:t>质量保证金于</w:t>
      </w:r>
      <w:r>
        <w:rPr>
          <w:color w:val="3E3E3E"/>
          <w:spacing w:val="-99"/>
          <w:lang w:eastAsia="zh-CN"/>
        </w:rPr>
        <w:t xml:space="preserve"> </w:t>
      </w:r>
      <w:r>
        <w:rPr>
          <w:color w:val="3E3E3E"/>
          <w:spacing w:val="4"/>
          <w:u w:val="single" w:color="000000"/>
          <w:lang w:eastAsia="zh-CN"/>
        </w:rPr>
        <w:t xml:space="preserve">     </w:t>
      </w:r>
      <w:r>
        <w:rPr>
          <w:color w:val="3E3E3E"/>
          <w:spacing w:val="-86"/>
          <w:lang w:eastAsia="zh-CN"/>
        </w:rPr>
        <w:t xml:space="preserve"> </w:t>
      </w:r>
      <w:r>
        <w:rPr>
          <w:color w:val="3E3E3E"/>
          <w:lang w:eastAsia="zh-CN"/>
        </w:rPr>
        <w:t>无息退还。</w:t>
      </w:r>
    </w:p>
    <w:p>
      <w:pPr>
        <w:pStyle w:val="8"/>
        <w:keepNext w:val="0"/>
        <w:keepLines w:val="0"/>
        <w:pageBreakBefore w:val="0"/>
        <w:widowControl/>
        <w:kinsoku w:val="0"/>
        <w:wordWrap/>
        <w:overflowPunct/>
        <w:topLinePunct w:val="0"/>
        <w:autoSpaceDE w:val="0"/>
        <w:autoSpaceDN w:val="0"/>
        <w:bidi w:val="0"/>
        <w:adjustRightInd w:val="0"/>
        <w:snapToGrid w:val="0"/>
        <w:spacing w:before="113" w:line="300" w:lineRule="auto"/>
        <w:ind w:left="10" w:right="31" w:firstLine="428"/>
        <w:jc w:val="both"/>
        <w:textAlignment w:val="baseline"/>
      </w:pPr>
      <w:r>
        <w:rPr>
          <w:color w:val="3E3E3E"/>
          <w:spacing w:val="8"/>
        </w:rPr>
        <w:t>（4）</w:t>
      </w:r>
      <w:r>
        <w:rPr>
          <w:rFonts w:hint="eastAsia"/>
          <w:color w:val="3E3E3E"/>
          <w:spacing w:val="8"/>
          <w:lang w:eastAsia="zh-CN"/>
        </w:rPr>
        <w:t>乙方</w:t>
      </w:r>
      <w:r>
        <w:rPr>
          <w:color w:val="3E3E3E"/>
          <w:spacing w:val="8"/>
        </w:rPr>
        <w:t>交付全部货物并经</w:t>
      </w:r>
      <w:r>
        <w:rPr>
          <w:rFonts w:hint="eastAsia"/>
          <w:color w:val="3E3E3E"/>
          <w:spacing w:val="8"/>
          <w:lang w:eastAsia="zh-CN"/>
        </w:rPr>
        <w:t>甲方</w:t>
      </w:r>
      <w:r>
        <w:rPr>
          <w:color w:val="3E3E3E"/>
          <w:spacing w:val="8"/>
        </w:rPr>
        <w:t>验收合格，且该货物所用的</w:t>
      </w:r>
      <w:r>
        <w:rPr>
          <w:rFonts w:hint="eastAsia"/>
          <w:color w:val="3E3E3E"/>
          <w:spacing w:val="8"/>
          <w:lang w:eastAsia="zh-CN"/>
        </w:rPr>
        <w:t>甲方</w:t>
      </w:r>
      <w:r>
        <w:rPr>
          <w:color w:val="3E3E3E"/>
          <w:spacing w:val="8"/>
        </w:rPr>
        <w:t>工程项目</w:t>
      </w:r>
      <w:r>
        <w:rPr>
          <w:color w:val="3E3E3E"/>
          <w:spacing w:val="-89"/>
        </w:rPr>
        <w:t xml:space="preserve"> </w:t>
      </w:r>
      <w:r>
        <w:rPr>
          <w:color w:val="3E3E3E"/>
          <w:spacing w:val="5"/>
          <w:u w:val="single" w:color="000000"/>
        </w:rPr>
        <w:t xml:space="preserve">     </w:t>
      </w:r>
      <w:r>
        <w:rPr>
          <w:color w:val="3E3E3E"/>
          <w:spacing w:val="-73"/>
        </w:rPr>
        <w:t xml:space="preserve"> </w:t>
      </w:r>
      <w:r>
        <w:rPr>
          <w:color w:val="3E3E3E"/>
          <w:spacing w:val="8"/>
        </w:rPr>
        <w:t>，工程完工并</w:t>
      </w:r>
      <w:r>
        <w:rPr>
          <w:color w:val="3E3E3E"/>
          <w:spacing w:val="5"/>
        </w:rPr>
        <w:t>经有关质检部门验收合格后</w:t>
      </w:r>
      <w:r>
        <w:rPr>
          <w:color w:val="3E3E3E"/>
          <w:spacing w:val="-87"/>
        </w:rPr>
        <w:t xml:space="preserve"> </w:t>
      </w:r>
      <w:r>
        <w:rPr>
          <w:color w:val="3E3E3E"/>
          <w:spacing w:val="5"/>
          <w:u w:val="single" w:color="000000"/>
        </w:rPr>
        <w:t xml:space="preserve">     </w:t>
      </w:r>
      <w:r>
        <w:rPr>
          <w:color w:val="3E3E3E"/>
          <w:spacing w:val="-55"/>
        </w:rPr>
        <w:t xml:space="preserve"> </w:t>
      </w:r>
      <w:r>
        <w:rPr>
          <w:color w:val="3E3E3E"/>
          <w:spacing w:val="5"/>
        </w:rPr>
        <w:t>日付清。</w:t>
      </w:r>
      <w:r>
        <w:rPr>
          <w:color w:val="3E3E3E"/>
          <w:lang w:eastAsia="zh-CN"/>
        </w:rPr>
        <w:t>质量保证金于</w:t>
      </w:r>
      <w:r>
        <w:rPr>
          <w:color w:val="3E3E3E"/>
          <w:spacing w:val="-99"/>
          <w:lang w:eastAsia="zh-CN"/>
        </w:rPr>
        <w:t xml:space="preserve"> </w:t>
      </w:r>
      <w:r>
        <w:rPr>
          <w:color w:val="3E3E3E"/>
          <w:spacing w:val="4"/>
          <w:u w:val="single" w:color="000000"/>
          <w:lang w:eastAsia="zh-CN"/>
        </w:rPr>
        <w:t xml:space="preserve">     </w:t>
      </w:r>
      <w:r>
        <w:rPr>
          <w:color w:val="3E3E3E"/>
          <w:spacing w:val="-86"/>
          <w:lang w:eastAsia="zh-CN"/>
        </w:rPr>
        <w:t xml:space="preserve"> </w:t>
      </w:r>
      <w:r>
        <w:rPr>
          <w:color w:val="3E3E3E"/>
          <w:lang w:eastAsia="zh-CN"/>
        </w:rPr>
        <w:t>无息退还。</w:t>
      </w:r>
    </w:p>
    <w:p>
      <w:pPr>
        <w:pStyle w:val="8"/>
        <w:keepNext w:val="0"/>
        <w:keepLines w:val="0"/>
        <w:pageBreakBefore w:val="0"/>
        <w:widowControl/>
        <w:kinsoku w:val="0"/>
        <w:wordWrap/>
        <w:overflowPunct/>
        <w:topLinePunct w:val="0"/>
        <w:autoSpaceDE w:val="0"/>
        <w:autoSpaceDN w:val="0"/>
        <w:bidi w:val="0"/>
        <w:adjustRightInd w:val="0"/>
        <w:snapToGrid w:val="0"/>
        <w:spacing w:before="114" w:line="300" w:lineRule="auto"/>
        <w:ind w:left="438"/>
        <w:jc w:val="both"/>
        <w:textAlignment w:val="baseline"/>
      </w:pPr>
      <w:r>
        <w:rPr>
          <w:color w:val="3E3E3E"/>
          <w:spacing w:val="5"/>
        </w:rPr>
        <w:t>（5）其他方式：</w:t>
      </w:r>
      <w:r>
        <w:rPr>
          <w:color w:val="3E3E3E"/>
          <w:spacing w:val="5"/>
          <w:u w:val="single" w:color="000000"/>
        </w:rPr>
        <w:t xml:space="preserve">    </w:t>
      </w:r>
      <w:r>
        <w:rPr>
          <w:rFonts w:hint="eastAsia"/>
          <w:color w:val="3E3E3E"/>
          <w:spacing w:val="5"/>
          <w:u w:val="single" w:color="000000"/>
          <w:lang w:val="en-US" w:eastAsia="zh-CN"/>
        </w:rPr>
        <w:t xml:space="preserve">    </w:t>
      </w:r>
      <w:r>
        <w:rPr>
          <w:color w:val="3E3E3E"/>
          <w:spacing w:val="5"/>
          <w:u w:val="single" w:color="000000"/>
        </w:rPr>
        <w:t xml:space="preserve"> </w:t>
      </w:r>
      <w:r>
        <w:rPr>
          <w:color w:val="3E3E3E"/>
          <w:spacing w:val="5"/>
        </w:rPr>
        <w:t>。</w:t>
      </w:r>
    </w:p>
    <w:p>
      <w:pPr>
        <w:pStyle w:val="8"/>
        <w:keepNext w:val="0"/>
        <w:keepLines w:val="0"/>
        <w:pageBreakBefore w:val="0"/>
        <w:widowControl/>
        <w:kinsoku w:val="0"/>
        <w:wordWrap/>
        <w:overflowPunct/>
        <w:topLinePunct w:val="0"/>
        <w:autoSpaceDE w:val="0"/>
        <w:autoSpaceDN w:val="0"/>
        <w:bidi w:val="0"/>
        <w:adjustRightInd w:val="0"/>
        <w:snapToGrid w:val="0"/>
        <w:spacing w:before="113" w:line="300" w:lineRule="auto"/>
        <w:ind w:left="10" w:right="31" w:firstLine="428" w:firstLineChars="200"/>
        <w:jc w:val="both"/>
        <w:textAlignment w:val="baseline"/>
        <w:rPr>
          <w:color w:val="3E3E3E"/>
          <w:spacing w:val="7"/>
        </w:rPr>
      </w:pPr>
      <w:r>
        <w:rPr>
          <w:rFonts w:ascii="宋体" w:hAnsi="宋体" w:eastAsia="宋体" w:cs="宋体"/>
          <w:color w:val="3E3E3E"/>
          <w:spacing w:val="7"/>
          <w:sz w:val="20"/>
          <w:szCs w:val="20"/>
        </w:rPr>
        <w:t>2．</w:t>
      </w:r>
      <w:r>
        <w:rPr>
          <w:color w:val="3E3E3E"/>
          <w:spacing w:val="7"/>
          <w:highlight w:val="none"/>
        </w:rPr>
        <w:t>办理合同结算时，</w:t>
      </w:r>
      <w:r>
        <w:rPr>
          <w:rFonts w:hint="default"/>
          <w:color w:val="3E3E3E"/>
          <w:spacing w:val="7"/>
          <w:highlight w:val="none"/>
          <w:lang w:eastAsia="zh-CN"/>
        </w:rPr>
        <w:t>乙方</w:t>
      </w:r>
      <w:r>
        <w:rPr>
          <w:color w:val="3E3E3E"/>
          <w:spacing w:val="7"/>
          <w:highlight w:val="none"/>
        </w:rPr>
        <w:t>应向</w:t>
      </w:r>
      <w:r>
        <w:rPr>
          <w:rFonts w:hint="default"/>
          <w:color w:val="3E3E3E"/>
          <w:spacing w:val="7"/>
          <w:highlight w:val="none"/>
          <w:lang w:eastAsia="zh-CN"/>
        </w:rPr>
        <w:t>甲方</w:t>
      </w:r>
      <w:r>
        <w:rPr>
          <w:color w:val="3E3E3E"/>
          <w:spacing w:val="7"/>
          <w:highlight w:val="none"/>
        </w:rPr>
        <w:t>提交完整的结算和技术资料。</w:t>
      </w:r>
    </w:p>
    <w:p>
      <w:pPr>
        <w:pStyle w:val="8"/>
        <w:keepNext w:val="0"/>
        <w:keepLines w:val="0"/>
        <w:pageBreakBefore w:val="0"/>
        <w:widowControl/>
        <w:kinsoku w:val="0"/>
        <w:wordWrap/>
        <w:overflowPunct/>
        <w:topLinePunct w:val="0"/>
        <w:autoSpaceDE w:val="0"/>
        <w:autoSpaceDN w:val="0"/>
        <w:bidi w:val="0"/>
        <w:adjustRightInd w:val="0"/>
        <w:snapToGrid w:val="0"/>
        <w:spacing w:before="113" w:line="300" w:lineRule="auto"/>
        <w:ind w:left="10" w:right="31" w:firstLine="428" w:firstLineChars="200"/>
        <w:jc w:val="both"/>
        <w:textAlignment w:val="baseline"/>
        <w:rPr>
          <w:color w:val="3E3E3E"/>
          <w:spacing w:val="7"/>
        </w:rPr>
      </w:pPr>
      <w:r>
        <w:rPr>
          <w:rFonts w:ascii="宋体" w:hAnsi="宋体" w:eastAsia="宋体" w:cs="宋体"/>
          <w:color w:val="3E3E3E"/>
          <w:spacing w:val="7"/>
          <w:sz w:val="20"/>
          <w:szCs w:val="20"/>
        </w:rPr>
        <w:t>3．</w:t>
      </w:r>
      <w:r>
        <w:rPr>
          <w:color w:val="3E3E3E"/>
          <w:spacing w:val="7"/>
        </w:rPr>
        <w:t>在</w:t>
      </w:r>
      <w:r>
        <w:rPr>
          <w:rFonts w:hint="default"/>
          <w:color w:val="3E3E3E"/>
          <w:spacing w:val="7"/>
          <w:lang w:eastAsia="zh-CN"/>
        </w:rPr>
        <w:t>甲方</w:t>
      </w:r>
      <w:r>
        <w:rPr>
          <w:color w:val="3E3E3E"/>
          <w:spacing w:val="7"/>
        </w:rPr>
        <w:t>向</w:t>
      </w:r>
      <w:r>
        <w:rPr>
          <w:rFonts w:hint="default"/>
          <w:color w:val="3E3E3E"/>
          <w:spacing w:val="7"/>
          <w:lang w:eastAsia="zh-CN"/>
        </w:rPr>
        <w:t>乙方</w:t>
      </w:r>
      <w:r>
        <w:rPr>
          <w:color w:val="3E3E3E"/>
          <w:spacing w:val="7"/>
        </w:rPr>
        <w:t>支付合同价款前，</w:t>
      </w:r>
      <w:r>
        <w:rPr>
          <w:rFonts w:hint="default"/>
          <w:color w:val="3E3E3E"/>
          <w:spacing w:val="7"/>
          <w:lang w:eastAsia="zh-CN"/>
        </w:rPr>
        <w:t>乙方</w:t>
      </w:r>
      <w:r>
        <w:rPr>
          <w:color w:val="3E3E3E"/>
          <w:spacing w:val="7"/>
        </w:rPr>
        <w:t>应向</w:t>
      </w:r>
      <w:r>
        <w:rPr>
          <w:rFonts w:hint="default"/>
          <w:color w:val="3E3E3E"/>
          <w:spacing w:val="7"/>
          <w:lang w:eastAsia="zh-CN"/>
        </w:rPr>
        <w:t>甲方</w:t>
      </w:r>
      <w:r>
        <w:rPr>
          <w:color w:val="3E3E3E"/>
          <w:spacing w:val="7"/>
        </w:rPr>
        <w:t>开具增值税专用发票供</w:t>
      </w:r>
      <w:r>
        <w:rPr>
          <w:rFonts w:hint="default"/>
          <w:color w:val="3E3E3E"/>
          <w:spacing w:val="7"/>
          <w:lang w:eastAsia="zh-CN"/>
        </w:rPr>
        <w:t>甲方</w:t>
      </w:r>
      <w:r>
        <w:rPr>
          <w:color w:val="3E3E3E"/>
          <w:spacing w:val="7"/>
        </w:rPr>
        <w:t>查验， 以证明发票的真伪。否则，</w:t>
      </w:r>
      <w:r>
        <w:rPr>
          <w:rFonts w:hint="default"/>
          <w:color w:val="3E3E3E"/>
          <w:spacing w:val="7"/>
          <w:lang w:eastAsia="zh-CN"/>
        </w:rPr>
        <w:t>甲方</w:t>
      </w:r>
      <w:r>
        <w:rPr>
          <w:color w:val="3E3E3E"/>
          <w:spacing w:val="7"/>
        </w:rPr>
        <w:t>有权拒绝付款并顺延付款时间。因</w:t>
      </w:r>
      <w:r>
        <w:rPr>
          <w:rFonts w:hint="default"/>
          <w:color w:val="3E3E3E"/>
          <w:spacing w:val="7"/>
          <w:lang w:eastAsia="zh-CN"/>
        </w:rPr>
        <w:t>乙方</w:t>
      </w:r>
      <w:r>
        <w:rPr>
          <w:color w:val="3E3E3E"/>
          <w:spacing w:val="7"/>
        </w:rPr>
        <w:t>开具的发票不规范、不合法或涉嫌虚开发票引起税务问题的，</w:t>
      </w:r>
      <w:r>
        <w:rPr>
          <w:rFonts w:hint="default"/>
          <w:color w:val="3E3E3E"/>
          <w:spacing w:val="7"/>
          <w:lang w:eastAsia="zh-CN"/>
        </w:rPr>
        <w:t>乙方</w:t>
      </w:r>
      <w:r>
        <w:rPr>
          <w:color w:val="3E3E3E"/>
          <w:spacing w:val="7"/>
        </w:rPr>
        <w:t>需依法向</w:t>
      </w:r>
      <w:r>
        <w:rPr>
          <w:rFonts w:hint="default"/>
          <w:color w:val="3E3E3E"/>
          <w:spacing w:val="7"/>
          <w:lang w:eastAsia="zh-CN"/>
        </w:rPr>
        <w:t>甲方</w:t>
      </w:r>
      <w:r>
        <w:rPr>
          <w:color w:val="3E3E3E"/>
          <w:spacing w:val="7"/>
        </w:rPr>
        <w:t>重新开具发票，并向</w:t>
      </w:r>
      <w:r>
        <w:rPr>
          <w:rFonts w:hint="default"/>
          <w:color w:val="3E3E3E"/>
          <w:spacing w:val="7"/>
          <w:lang w:eastAsia="zh-CN"/>
        </w:rPr>
        <w:t>甲方</w:t>
      </w:r>
      <w:r>
        <w:rPr>
          <w:color w:val="3E3E3E"/>
          <w:spacing w:val="7"/>
        </w:rPr>
        <w:t>承担赔偿责任等。</w:t>
      </w:r>
    </w:p>
    <w:p>
      <w:pPr>
        <w:pStyle w:val="8"/>
        <w:keepNext w:val="0"/>
        <w:keepLines w:val="0"/>
        <w:pageBreakBefore w:val="0"/>
        <w:widowControl/>
        <w:kinsoku w:val="0"/>
        <w:wordWrap/>
        <w:overflowPunct/>
        <w:topLinePunct w:val="0"/>
        <w:autoSpaceDE w:val="0"/>
        <w:autoSpaceDN w:val="0"/>
        <w:bidi w:val="0"/>
        <w:adjustRightInd w:val="0"/>
        <w:snapToGrid w:val="0"/>
        <w:spacing w:before="31" w:line="300" w:lineRule="auto"/>
        <w:ind w:left="24" w:right="70" w:firstLine="419"/>
        <w:jc w:val="both"/>
        <w:textAlignment w:val="baseline"/>
      </w:pPr>
      <w:r>
        <w:rPr>
          <w:rFonts w:hint="eastAsia"/>
          <w:color w:val="3E3E3E"/>
          <w:spacing w:val="9"/>
          <w:lang w:eastAsia="zh-CN"/>
        </w:rPr>
        <w:t>乙方</w:t>
      </w:r>
      <w:r>
        <w:rPr>
          <w:color w:val="3E3E3E"/>
          <w:spacing w:val="9"/>
        </w:rPr>
        <w:t>向</w:t>
      </w:r>
      <w:r>
        <w:rPr>
          <w:rFonts w:hint="eastAsia"/>
          <w:color w:val="3E3E3E"/>
          <w:spacing w:val="9"/>
          <w:lang w:eastAsia="zh-CN"/>
        </w:rPr>
        <w:t>甲方</w:t>
      </w:r>
      <w:r>
        <w:rPr>
          <w:color w:val="3E3E3E"/>
          <w:spacing w:val="9"/>
        </w:rPr>
        <w:t>开具的增值税专用发票，</w:t>
      </w:r>
      <w:r>
        <w:rPr>
          <w:rFonts w:hint="eastAsia"/>
          <w:color w:val="3E3E3E"/>
          <w:spacing w:val="9"/>
          <w:lang w:eastAsia="zh-CN"/>
        </w:rPr>
        <w:t>乙方</w:t>
      </w:r>
      <w:r>
        <w:rPr>
          <w:color w:val="3E3E3E"/>
          <w:spacing w:val="9"/>
        </w:rPr>
        <w:t>必须确保发票票面信息全部真实，相关材料品目、价款等内容与本合同相一致。因发票票面信息有误导致发票不能抵扣税款或者被认定为虚开的，</w:t>
      </w:r>
      <w:r>
        <w:rPr>
          <w:rFonts w:hint="eastAsia"/>
          <w:color w:val="3E3E3E"/>
          <w:spacing w:val="9"/>
          <w:lang w:eastAsia="zh-CN"/>
        </w:rPr>
        <w:t>乙方</w:t>
      </w:r>
      <w:r>
        <w:rPr>
          <w:color w:val="3E3E3E"/>
          <w:spacing w:val="8"/>
        </w:rPr>
        <w:t>需向</w:t>
      </w:r>
      <w:r>
        <w:rPr>
          <w:rFonts w:hint="eastAsia"/>
          <w:color w:val="3E3E3E"/>
          <w:spacing w:val="8"/>
          <w:lang w:eastAsia="zh-CN"/>
        </w:rPr>
        <w:t>甲方</w:t>
      </w:r>
      <w:r>
        <w:rPr>
          <w:color w:val="3E3E3E"/>
          <w:spacing w:val="8"/>
        </w:rPr>
        <w:t>承担</w:t>
      </w:r>
      <w:r>
        <w:rPr>
          <w:rFonts w:hint="eastAsia"/>
          <w:color w:val="3E3E3E"/>
          <w:spacing w:val="8"/>
        </w:rPr>
        <w:t>全部罚款、滞纳金及甲方因此支出的合理费用（包括律师费、差旅费）</w:t>
      </w:r>
      <w:r>
        <w:rPr>
          <w:color w:val="3E3E3E"/>
          <w:spacing w:val="8"/>
        </w:rPr>
        <w:t>等赔偿责任。</w:t>
      </w:r>
    </w:p>
    <w:p>
      <w:pPr>
        <w:pStyle w:val="8"/>
        <w:keepNext w:val="0"/>
        <w:keepLines w:val="0"/>
        <w:pageBreakBefore w:val="0"/>
        <w:widowControl/>
        <w:kinsoku w:val="0"/>
        <w:wordWrap/>
        <w:overflowPunct/>
        <w:topLinePunct w:val="0"/>
        <w:autoSpaceDE w:val="0"/>
        <w:autoSpaceDN w:val="0"/>
        <w:bidi w:val="0"/>
        <w:adjustRightInd w:val="0"/>
        <w:snapToGrid w:val="0"/>
        <w:spacing w:before="31" w:line="300" w:lineRule="auto"/>
        <w:ind w:left="24" w:right="70" w:firstLine="420"/>
        <w:jc w:val="both"/>
        <w:textAlignment w:val="baseline"/>
      </w:pPr>
      <w:r>
        <w:rPr>
          <w:rFonts w:hint="eastAsia"/>
          <w:lang w:val="en-US" w:eastAsia="zh-CN"/>
        </w:rPr>
        <w:t>若</w:t>
      </w:r>
      <w:r>
        <w:rPr>
          <w:rFonts w:hint="eastAsia"/>
          <w:color w:val="3E3E3E"/>
          <w:spacing w:val="9"/>
          <w:lang w:eastAsia="zh-CN"/>
        </w:rPr>
        <w:t>乙方</w:t>
      </w:r>
      <w:r>
        <w:rPr>
          <w:color w:val="3E3E3E"/>
          <w:spacing w:val="9"/>
        </w:rPr>
        <w:t>收取价外费用的，需依法开具增值税专用发票。必要时，</w:t>
      </w:r>
      <w:r>
        <w:rPr>
          <w:rFonts w:hint="eastAsia"/>
          <w:color w:val="3E3E3E"/>
          <w:spacing w:val="9"/>
          <w:lang w:eastAsia="zh-CN"/>
        </w:rPr>
        <w:t>甲方</w:t>
      </w:r>
      <w:r>
        <w:rPr>
          <w:color w:val="3E3E3E"/>
          <w:spacing w:val="9"/>
        </w:rPr>
        <w:t>需协助</w:t>
      </w:r>
      <w:r>
        <w:rPr>
          <w:rFonts w:hint="eastAsia"/>
          <w:color w:val="3E3E3E"/>
          <w:spacing w:val="9"/>
          <w:lang w:eastAsia="zh-CN"/>
        </w:rPr>
        <w:t>乙方</w:t>
      </w:r>
      <w:r>
        <w:rPr>
          <w:color w:val="3E3E3E"/>
          <w:spacing w:val="9"/>
        </w:rPr>
        <w:t>提供开票所需资</w:t>
      </w:r>
      <w:r>
        <w:rPr>
          <w:color w:val="3E3E3E"/>
        </w:rPr>
        <w:t>料。</w:t>
      </w:r>
    </w:p>
    <w:p>
      <w:pPr>
        <w:pStyle w:val="8"/>
        <w:keepNext w:val="0"/>
        <w:keepLines w:val="0"/>
        <w:pageBreakBefore w:val="0"/>
        <w:widowControl/>
        <w:kinsoku w:val="0"/>
        <w:wordWrap/>
        <w:overflowPunct/>
        <w:topLinePunct w:val="0"/>
        <w:autoSpaceDE w:val="0"/>
        <w:autoSpaceDN w:val="0"/>
        <w:bidi w:val="0"/>
        <w:adjustRightInd w:val="0"/>
        <w:snapToGrid w:val="0"/>
        <w:spacing w:before="30" w:line="300" w:lineRule="auto"/>
        <w:ind w:left="443"/>
        <w:jc w:val="both"/>
        <w:textAlignment w:val="baseline"/>
      </w:pPr>
      <w:r>
        <w:rPr>
          <w:color w:val="3E3E3E"/>
          <w:spacing w:val="8"/>
        </w:rPr>
        <w:t>4.</w:t>
      </w:r>
      <w:r>
        <w:rPr>
          <w:rFonts w:hint="eastAsia"/>
          <w:color w:val="3E3E3E"/>
          <w:spacing w:val="8"/>
          <w:lang w:val="en-US" w:eastAsia="zh-CN"/>
        </w:rPr>
        <w:t>甲</w:t>
      </w:r>
      <w:r>
        <w:rPr>
          <w:color w:val="3E3E3E"/>
          <w:spacing w:val="8"/>
        </w:rPr>
        <w:t>、</w:t>
      </w:r>
      <w:r>
        <w:rPr>
          <w:rFonts w:hint="eastAsia"/>
          <w:color w:val="3E3E3E"/>
          <w:spacing w:val="8"/>
          <w:lang w:val="en-US" w:eastAsia="zh-CN"/>
        </w:rPr>
        <w:t>乙</w:t>
      </w:r>
      <w:r>
        <w:rPr>
          <w:color w:val="3E3E3E"/>
          <w:spacing w:val="8"/>
        </w:rPr>
        <w:t>双方纳税人识别号、收款账号如下：</w:t>
      </w:r>
    </w:p>
    <w:tbl>
      <w:tblPr>
        <w:tblStyle w:val="32"/>
        <w:tblpPr w:leftFromText="180" w:rightFromText="180" w:vertAnchor="text" w:horzAnchor="page" w:tblpX="1593" w:tblpY="19"/>
        <w:tblOverlap w:val="never"/>
        <w:tblW w:w="899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1840"/>
        <w:gridCol w:w="64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60" w:type="dxa"/>
            <w:vMerge w:val="restart"/>
            <w:tcBorders>
              <w:top w:val="single" w:color="000000" w:sz="10" w:space="0"/>
              <w:left w:val="single" w:color="000000" w:sz="10" w:space="0"/>
              <w:bottom w:val="nil"/>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ind w:left="120"/>
              <w:jc w:val="both"/>
              <w:textAlignment w:val="baseline"/>
              <w:rPr>
                <w:rFonts w:hint="eastAsia" w:ascii="宋体" w:hAnsi="宋体" w:eastAsia="宋体" w:cs="宋体"/>
                <w:sz w:val="20"/>
                <w:szCs w:val="20"/>
                <w:lang w:eastAsia="zh-CN"/>
              </w:rPr>
            </w:pPr>
            <w:r>
              <w:rPr>
                <w:rFonts w:hint="eastAsia" w:ascii="宋体" w:hAnsi="宋体" w:eastAsia="宋体" w:cs="宋体"/>
                <w:b/>
                <w:bCs/>
                <w:spacing w:val="-1"/>
                <w:sz w:val="20"/>
                <w:szCs w:val="20"/>
                <w:lang w:eastAsia="zh-CN"/>
              </w:rPr>
              <w:t>甲方</w:t>
            </w:r>
          </w:p>
        </w:tc>
        <w:tc>
          <w:tcPr>
            <w:tcW w:w="1840" w:type="dxa"/>
            <w:tcBorders>
              <w:top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4" w:line="300" w:lineRule="auto"/>
              <w:ind w:left="105"/>
              <w:jc w:val="both"/>
              <w:textAlignment w:val="baseline"/>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p>
        </w:tc>
        <w:tc>
          <w:tcPr>
            <w:tcW w:w="6491" w:type="dxa"/>
            <w:tcBorders>
              <w:top w:val="single" w:color="000000" w:sz="10" w:space="0"/>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4" w:line="300" w:lineRule="auto"/>
              <w:ind w:left="110"/>
              <w:jc w:val="center"/>
              <w:textAlignment w:val="baseline"/>
              <w:rPr>
                <w:rFonts w:ascii="宋体" w:hAnsi="宋体" w:eastAsia="宋体" w:cs="宋体"/>
                <w:sz w:val="20"/>
                <w:szCs w:val="20"/>
              </w:rPr>
            </w:pPr>
            <w:r>
              <w:rPr>
                <w:rFonts w:hint="eastAsia" w:ascii="宋体" w:hAnsi="宋体" w:eastAsia="宋体" w:cs="宋体"/>
                <w:spacing w:val="8"/>
                <w:sz w:val="20"/>
                <w:szCs w:val="20"/>
                <w:lang w:val="en-US" w:eastAsia="zh-CN"/>
              </w:rPr>
              <w:t>温州市市政工程建设开发有限公司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60" w:type="dxa"/>
            <w:vMerge w:val="continue"/>
            <w:tcBorders>
              <w:top w:val="nil"/>
              <w:left w:val="single" w:color="000000" w:sz="10" w:space="0"/>
              <w:bottom w:val="nil"/>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1840"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300" w:lineRule="auto"/>
              <w:ind w:left="104"/>
              <w:jc w:val="both"/>
              <w:textAlignment w:val="baseline"/>
              <w:rPr>
                <w:rFonts w:ascii="宋体" w:hAnsi="宋体" w:eastAsia="宋体" w:cs="宋体"/>
                <w:sz w:val="20"/>
                <w:szCs w:val="20"/>
              </w:rPr>
            </w:pPr>
            <w:r>
              <w:rPr>
                <w:rFonts w:ascii="宋体" w:hAnsi="宋体" w:eastAsia="宋体" w:cs="宋体"/>
                <w:spacing w:val="7"/>
                <w:sz w:val="20"/>
                <w:szCs w:val="20"/>
              </w:rPr>
              <w:t>纳税人身份</w:t>
            </w:r>
          </w:p>
        </w:tc>
        <w:tc>
          <w:tcPr>
            <w:tcW w:w="6491" w:type="dxa"/>
            <w:tcBorders>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0" w:line="300" w:lineRule="auto"/>
              <w:ind w:left="111"/>
              <w:jc w:val="center"/>
              <w:textAlignment w:val="baseline"/>
              <w:rPr>
                <w:rFonts w:ascii="宋体" w:hAnsi="宋体" w:eastAsia="宋体" w:cs="宋体"/>
                <w:sz w:val="20"/>
                <w:szCs w:val="20"/>
              </w:rPr>
            </w:pPr>
            <w:r>
              <w:rPr>
                <w:rFonts w:ascii="宋体" w:hAnsi="宋体" w:eastAsia="宋体" w:cs="宋体"/>
                <w:spacing w:val="7"/>
                <w:sz w:val="20"/>
                <w:szCs w:val="20"/>
              </w:rPr>
              <w:t>一般纳税人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60" w:type="dxa"/>
            <w:vMerge w:val="continue"/>
            <w:tcBorders>
              <w:top w:val="nil"/>
              <w:left w:val="single" w:color="000000" w:sz="10" w:space="0"/>
              <w:bottom w:val="nil"/>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1840" w:type="dxa"/>
            <w:vAlign w:val="top"/>
          </w:tcPr>
          <w:p>
            <w:pPr>
              <w:keepNext w:val="0"/>
              <w:keepLines w:val="0"/>
              <w:pageBreakBefore w:val="0"/>
              <w:widowControl/>
              <w:kinsoku w:val="0"/>
              <w:wordWrap/>
              <w:overflowPunct/>
              <w:topLinePunct w:val="0"/>
              <w:autoSpaceDE w:val="0"/>
              <w:autoSpaceDN w:val="0"/>
              <w:bidi w:val="0"/>
              <w:adjustRightInd w:val="0"/>
              <w:snapToGrid w:val="0"/>
              <w:spacing w:before="109" w:line="300" w:lineRule="auto"/>
              <w:ind w:left="104"/>
              <w:jc w:val="both"/>
              <w:textAlignment w:val="baseline"/>
              <w:rPr>
                <w:rFonts w:ascii="宋体" w:hAnsi="宋体" w:eastAsia="宋体" w:cs="宋体"/>
                <w:sz w:val="20"/>
                <w:szCs w:val="20"/>
              </w:rPr>
            </w:pPr>
            <w:r>
              <w:rPr>
                <w:rFonts w:ascii="宋体" w:hAnsi="宋体" w:eastAsia="宋体" w:cs="宋体"/>
                <w:spacing w:val="7"/>
                <w:sz w:val="20"/>
                <w:szCs w:val="20"/>
              </w:rPr>
              <w:t>纳税人识别号</w:t>
            </w:r>
          </w:p>
        </w:tc>
        <w:tc>
          <w:tcPr>
            <w:tcW w:w="6491" w:type="dxa"/>
            <w:tcBorders>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41" w:line="300" w:lineRule="auto"/>
              <w:ind w:left="109"/>
              <w:jc w:val="center"/>
              <w:textAlignment w:val="baseline"/>
              <w:rPr>
                <w:rFonts w:ascii="宋体" w:hAnsi="宋体" w:eastAsia="宋体" w:cs="宋体"/>
                <w:sz w:val="20"/>
                <w:szCs w:val="20"/>
              </w:rPr>
            </w:pPr>
            <w:r>
              <w:rPr>
                <w:rFonts w:hint="eastAsia" w:ascii="宋体" w:hAnsi="宋体" w:eastAsia="宋体" w:cs="宋体"/>
                <w:spacing w:val="4"/>
                <w:sz w:val="20"/>
                <w:szCs w:val="20"/>
              </w:rPr>
              <w:t>91330300470531770R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60" w:type="dxa"/>
            <w:vMerge w:val="continue"/>
            <w:tcBorders>
              <w:top w:val="nil"/>
              <w:left w:val="single" w:color="000000" w:sz="10" w:space="0"/>
              <w:bottom w:val="nil"/>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1840"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300" w:lineRule="auto"/>
              <w:ind w:left="102"/>
              <w:jc w:val="both"/>
              <w:textAlignment w:val="baseline"/>
              <w:rPr>
                <w:rFonts w:ascii="宋体" w:hAnsi="宋体" w:eastAsia="宋体" w:cs="宋体"/>
                <w:sz w:val="20"/>
                <w:szCs w:val="20"/>
              </w:rPr>
            </w:pPr>
            <w:r>
              <w:rPr>
                <w:rFonts w:ascii="宋体" w:hAnsi="宋体" w:eastAsia="宋体" w:cs="宋体"/>
                <w:spacing w:val="-9"/>
                <w:sz w:val="20"/>
                <w:szCs w:val="20"/>
              </w:rPr>
              <w:t>地</w:t>
            </w:r>
            <w:r>
              <w:rPr>
                <w:rFonts w:ascii="宋体" w:hAnsi="宋体" w:eastAsia="宋体" w:cs="宋体"/>
                <w:spacing w:val="19"/>
                <w:sz w:val="20"/>
                <w:szCs w:val="20"/>
              </w:rPr>
              <w:t xml:space="preserve"> </w:t>
            </w:r>
            <w:r>
              <w:rPr>
                <w:rFonts w:ascii="宋体" w:hAnsi="宋体" w:eastAsia="宋体" w:cs="宋体"/>
                <w:spacing w:val="-9"/>
                <w:sz w:val="20"/>
                <w:szCs w:val="20"/>
              </w:rPr>
              <w:t>址</w:t>
            </w:r>
            <w:r>
              <w:rPr>
                <w:rFonts w:ascii="宋体" w:hAnsi="宋体" w:eastAsia="宋体" w:cs="宋体"/>
                <w:spacing w:val="-78"/>
                <w:sz w:val="20"/>
                <w:szCs w:val="20"/>
              </w:rPr>
              <w:t xml:space="preserve"> </w:t>
            </w:r>
            <w:r>
              <w:rPr>
                <w:rFonts w:ascii="宋体" w:hAnsi="宋体" w:eastAsia="宋体" w:cs="宋体"/>
                <w:spacing w:val="-9"/>
                <w:sz w:val="20"/>
                <w:szCs w:val="20"/>
              </w:rPr>
              <w:t>、</w:t>
            </w:r>
            <w:r>
              <w:rPr>
                <w:rFonts w:ascii="宋体" w:hAnsi="宋体" w:eastAsia="宋体" w:cs="宋体"/>
                <w:spacing w:val="-59"/>
                <w:sz w:val="20"/>
                <w:szCs w:val="20"/>
              </w:rPr>
              <w:t xml:space="preserve"> </w:t>
            </w:r>
            <w:r>
              <w:rPr>
                <w:rFonts w:ascii="宋体" w:hAnsi="宋体" w:eastAsia="宋体" w:cs="宋体"/>
                <w:spacing w:val="-9"/>
                <w:sz w:val="20"/>
                <w:szCs w:val="20"/>
              </w:rPr>
              <w:t>电</w:t>
            </w:r>
            <w:r>
              <w:rPr>
                <w:rFonts w:ascii="宋体" w:hAnsi="宋体" w:eastAsia="宋体" w:cs="宋体"/>
                <w:spacing w:val="14"/>
                <w:sz w:val="20"/>
                <w:szCs w:val="20"/>
              </w:rPr>
              <w:t xml:space="preserve"> </w:t>
            </w:r>
            <w:r>
              <w:rPr>
                <w:rFonts w:ascii="宋体" w:hAnsi="宋体" w:eastAsia="宋体" w:cs="宋体"/>
                <w:spacing w:val="-9"/>
                <w:sz w:val="20"/>
                <w:szCs w:val="20"/>
              </w:rPr>
              <w:t>话</w:t>
            </w:r>
          </w:p>
        </w:tc>
        <w:tc>
          <w:tcPr>
            <w:tcW w:w="6491" w:type="dxa"/>
            <w:tcBorders>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0" w:line="300" w:lineRule="auto"/>
              <w:ind w:left="110"/>
              <w:jc w:val="center"/>
              <w:textAlignment w:val="baseline"/>
              <w:rPr>
                <w:rFonts w:ascii="宋体" w:hAnsi="宋体" w:eastAsia="宋体" w:cs="宋体"/>
                <w:sz w:val="20"/>
                <w:szCs w:val="20"/>
              </w:rPr>
            </w:pPr>
            <w:r>
              <w:rPr>
                <w:rFonts w:hint="eastAsia" w:ascii="宋体" w:hAnsi="宋体" w:eastAsia="宋体" w:cs="宋体"/>
                <w:spacing w:val="5"/>
                <w:sz w:val="20"/>
                <w:szCs w:val="20"/>
              </w:rPr>
              <w:t>浙江省温州市鹿城区锦绣路19号宏嘉大厦1、2幢301室</w:t>
            </w:r>
            <w:r>
              <w:rPr>
                <w:rFonts w:ascii="宋体" w:hAnsi="宋体" w:eastAsia="宋体" w:cs="宋体"/>
                <w:spacing w:val="5"/>
                <w:sz w:val="20"/>
                <w:szCs w:val="20"/>
              </w:rPr>
              <w:t xml:space="preserve"> </w:t>
            </w:r>
            <w:r>
              <w:rPr>
                <w:rFonts w:hint="eastAsia" w:ascii="宋体" w:hAnsi="宋体" w:eastAsia="宋体" w:cs="宋体"/>
                <w:spacing w:val="5"/>
                <w:sz w:val="20"/>
                <w:szCs w:val="20"/>
              </w:rPr>
              <w:t>0577-88313905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60" w:type="dxa"/>
            <w:vMerge w:val="continue"/>
            <w:tcBorders>
              <w:top w:val="nil"/>
              <w:left w:val="single" w:color="000000" w:sz="10" w:space="0"/>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1840" w:type="dxa"/>
            <w:vAlign w:val="top"/>
          </w:tcPr>
          <w:p>
            <w:pPr>
              <w:keepNext w:val="0"/>
              <w:keepLines w:val="0"/>
              <w:pageBreakBefore w:val="0"/>
              <w:widowControl/>
              <w:kinsoku w:val="0"/>
              <w:wordWrap/>
              <w:overflowPunct/>
              <w:topLinePunct w:val="0"/>
              <w:autoSpaceDE w:val="0"/>
              <w:autoSpaceDN w:val="0"/>
              <w:bidi w:val="0"/>
              <w:adjustRightInd w:val="0"/>
              <w:snapToGrid w:val="0"/>
              <w:spacing w:before="111" w:line="300" w:lineRule="auto"/>
              <w:ind w:left="103"/>
              <w:jc w:val="both"/>
              <w:textAlignment w:val="baseline"/>
              <w:rPr>
                <w:rFonts w:ascii="宋体" w:hAnsi="宋体" w:eastAsia="宋体" w:cs="宋体"/>
                <w:sz w:val="20"/>
                <w:szCs w:val="20"/>
              </w:rPr>
            </w:pPr>
            <w:r>
              <w:rPr>
                <w:rFonts w:ascii="宋体" w:hAnsi="宋体" w:eastAsia="宋体" w:cs="宋体"/>
                <w:spacing w:val="8"/>
                <w:sz w:val="20"/>
                <w:szCs w:val="20"/>
              </w:rPr>
              <w:t>开户行及账号</w:t>
            </w:r>
          </w:p>
        </w:tc>
        <w:tc>
          <w:tcPr>
            <w:tcW w:w="6491" w:type="dxa"/>
            <w:tcBorders>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1" w:line="300" w:lineRule="auto"/>
              <w:ind w:left="127"/>
              <w:jc w:val="center"/>
              <w:textAlignment w:val="baseline"/>
              <w:rPr>
                <w:rFonts w:ascii="宋体" w:hAnsi="宋体" w:eastAsia="宋体" w:cs="宋体"/>
                <w:sz w:val="20"/>
                <w:szCs w:val="20"/>
              </w:rPr>
            </w:pPr>
            <w:r>
              <w:rPr>
                <w:rFonts w:hint="eastAsia" w:ascii="宋体" w:hAnsi="宋体" w:eastAsia="宋体" w:cs="宋体"/>
                <w:spacing w:val="6"/>
                <w:sz w:val="20"/>
                <w:szCs w:val="20"/>
              </w:rPr>
              <w:t>中国建设银行温州分行 33001623535050011933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60" w:type="dxa"/>
            <w:vMerge w:val="restart"/>
            <w:tcBorders>
              <w:left w:val="single" w:color="000000" w:sz="10" w:space="0"/>
              <w:bottom w:val="nil"/>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ind w:left="111"/>
              <w:jc w:val="both"/>
              <w:textAlignment w:val="baseline"/>
              <w:rPr>
                <w:rFonts w:hint="eastAsia" w:ascii="宋体" w:hAnsi="宋体" w:eastAsia="宋体" w:cs="宋体"/>
                <w:sz w:val="20"/>
                <w:szCs w:val="20"/>
                <w:lang w:eastAsia="zh-CN"/>
              </w:rPr>
            </w:pPr>
            <w:r>
              <w:rPr>
                <w:rFonts w:hint="eastAsia" w:ascii="宋体" w:hAnsi="宋体" w:eastAsia="宋体" w:cs="宋体"/>
                <w:b/>
                <w:bCs/>
                <w:spacing w:val="3"/>
                <w:sz w:val="20"/>
                <w:szCs w:val="20"/>
                <w:lang w:eastAsia="zh-CN"/>
              </w:rPr>
              <w:t>乙方</w:t>
            </w:r>
          </w:p>
        </w:tc>
        <w:tc>
          <w:tcPr>
            <w:tcW w:w="1840" w:type="dxa"/>
            <w:vAlign w:val="top"/>
          </w:tcPr>
          <w:p>
            <w:pPr>
              <w:keepNext w:val="0"/>
              <w:keepLines w:val="0"/>
              <w:pageBreakBefore w:val="0"/>
              <w:widowControl/>
              <w:kinsoku w:val="0"/>
              <w:wordWrap/>
              <w:overflowPunct/>
              <w:topLinePunct w:val="0"/>
              <w:autoSpaceDE w:val="0"/>
              <w:autoSpaceDN w:val="0"/>
              <w:bidi w:val="0"/>
              <w:adjustRightInd w:val="0"/>
              <w:snapToGrid w:val="0"/>
              <w:spacing w:before="132" w:line="300" w:lineRule="auto"/>
              <w:ind w:left="105"/>
              <w:jc w:val="both"/>
              <w:textAlignment w:val="baseline"/>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p>
        </w:tc>
        <w:tc>
          <w:tcPr>
            <w:tcW w:w="6491" w:type="dxa"/>
            <w:tcBorders>
              <w:right w:val="single" w:color="000000" w:sz="10" w:space="0"/>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60" w:type="dxa"/>
            <w:vMerge w:val="continue"/>
            <w:tcBorders>
              <w:top w:val="nil"/>
              <w:left w:val="single" w:color="000000" w:sz="10" w:space="0"/>
              <w:bottom w:val="nil"/>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1840" w:type="dxa"/>
            <w:vAlign w:val="top"/>
          </w:tcPr>
          <w:p>
            <w:pPr>
              <w:keepNext w:val="0"/>
              <w:keepLines w:val="0"/>
              <w:pageBreakBefore w:val="0"/>
              <w:widowControl/>
              <w:kinsoku w:val="0"/>
              <w:wordWrap/>
              <w:overflowPunct/>
              <w:topLinePunct w:val="0"/>
              <w:autoSpaceDE w:val="0"/>
              <w:autoSpaceDN w:val="0"/>
              <w:bidi w:val="0"/>
              <w:adjustRightInd w:val="0"/>
              <w:snapToGrid w:val="0"/>
              <w:spacing w:before="133" w:line="300" w:lineRule="auto"/>
              <w:ind w:left="104"/>
              <w:jc w:val="both"/>
              <w:textAlignment w:val="baseline"/>
              <w:rPr>
                <w:rFonts w:ascii="宋体" w:hAnsi="宋体" w:eastAsia="宋体" w:cs="宋体"/>
                <w:sz w:val="20"/>
                <w:szCs w:val="20"/>
              </w:rPr>
            </w:pPr>
            <w:r>
              <w:rPr>
                <w:rFonts w:ascii="宋体" w:hAnsi="宋体" w:eastAsia="宋体" w:cs="宋体"/>
                <w:spacing w:val="7"/>
                <w:sz w:val="20"/>
                <w:szCs w:val="20"/>
              </w:rPr>
              <w:t>纳税人身份</w:t>
            </w:r>
          </w:p>
        </w:tc>
        <w:tc>
          <w:tcPr>
            <w:tcW w:w="6491" w:type="dxa"/>
            <w:tcBorders>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33" w:line="300" w:lineRule="auto"/>
              <w:ind w:left="116"/>
              <w:jc w:val="center"/>
              <w:textAlignment w:val="baseline"/>
              <w:rPr>
                <w:rFonts w:ascii="宋体" w:hAnsi="宋体" w:eastAsia="宋体" w:cs="宋体"/>
                <w:sz w:val="20"/>
                <w:szCs w:val="20"/>
              </w:rPr>
            </w:pPr>
            <w:r>
              <w:rPr>
                <w:rFonts w:hint="eastAsia" w:ascii="MS Gothic" w:hAnsi="MS Gothic" w:eastAsia="宋体" w:cs="MS Gothic"/>
                <w:spacing w:val="7"/>
                <w:sz w:val="20"/>
                <w:szCs w:val="20"/>
                <w:lang w:eastAsia="zh-CN"/>
              </w:rPr>
              <w:t>□</w:t>
            </w:r>
            <w:r>
              <w:rPr>
                <w:rFonts w:ascii="宋体" w:hAnsi="宋体" w:eastAsia="宋体" w:cs="宋体"/>
                <w:spacing w:val="7"/>
                <w:sz w:val="20"/>
                <w:szCs w:val="20"/>
              </w:rPr>
              <w:t>一般纳税人    □小规模纳税人（请勾选）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60" w:type="dxa"/>
            <w:vMerge w:val="continue"/>
            <w:tcBorders>
              <w:top w:val="nil"/>
              <w:left w:val="single" w:color="000000" w:sz="10" w:space="0"/>
              <w:bottom w:val="nil"/>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1840" w:type="dxa"/>
            <w:vAlign w:val="top"/>
          </w:tcPr>
          <w:p>
            <w:pPr>
              <w:keepNext w:val="0"/>
              <w:keepLines w:val="0"/>
              <w:pageBreakBefore w:val="0"/>
              <w:widowControl/>
              <w:kinsoku w:val="0"/>
              <w:wordWrap/>
              <w:overflowPunct/>
              <w:topLinePunct w:val="0"/>
              <w:autoSpaceDE w:val="0"/>
              <w:autoSpaceDN w:val="0"/>
              <w:bidi w:val="0"/>
              <w:adjustRightInd w:val="0"/>
              <w:snapToGrid w:val="0"/>
              <w:spacing w:before="132" w:line="300" w:lineRule="auto"/>
              <w:ind w:left="104"/>
              <w:jc w:val="both"/>
              <w:textAlignment w:val="baseline"/>
              <w:rPr>
                <w:rFonts w:ascii="宋体" w:hAnsi="宋体" w:eastAsia="宋体" w:cs="宋体"/>
                <w:sz w:val="20"/>
                <w:szCs w:val="20"/>
              </w:rPr>
            </w:pPr>
            <w:r>
              <w:rPr>
                <w:rFonts w:ascii="宋体" w:hAnsi="宋体" w:eastAsia="宋体" w:cs="宋体"/>
                <w:spacing w:val="7"/>
                <w:sz w:val="20"/>
                <w:szCs w:val="20"/>
              </w:rPr>
              <w:t>纳税人识别号</w:t>
            </w:r>
          </w:p>
        </w:tc>
        <w:tc>
          <w:tcPr>
            <w:tcW w:w="6491" w:type="dxa"/>
            <w:tcBorders>
              <w:right w:val="single" w:color="000000" w:sz="10" w:space="0"/>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60" w:type="dxa"/>
            <w:vMerge w:val="continue"/>
            <w:tcBorders>
              <w:top w:val="nil"/>
              <w:left w:val="single" w:color="000000" w:sz="10" w:space="0"/>
              <w:bottom w:val="nil"/>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1840" w:type="dxa"/>
            <w:vAlign w:val="top"/>
          </w:tcPr>
          <w:p>
            <w:pPr>
              <w:keepNext w:val="0"/>
              <w:keepLines w:val="0"/>
              <w:pageBreakBefore w:val="0"/>
              <w:widowControl/>
              <w:kinsoku w:val="0"/>
              <w:wordWrap/>
              <w:overflowPunct/>
              <w:topLinePunct w:val="0"/>
              <w:autoSpaceDE w:val="0"/>
              <w:autoSpaceDN w:val="0"/>
              <w:bidi w:val="0"/>
              <w:adjustRightInd w:val="0"/>
              <w:snapToGrid w:val="0"/>
              <w:spacing w:before="132" w:line="300" w:lineRule="auto"/>
              <w:ind w:left="102"/>
              <w:jc w:val="both"/>
              <w:textAlignment w:val="baseline"/>
              <w:rPr>
                <w:rFonts w:ascii="宋体" w:hAnsi="宋体" w:eastAsia="宋体" w:cs="宋体"/>
                <w:sz w:val="20"/>
                <w:szCs w:val="20"/>
              </w:rPr>
            </w:pPr>
            <w:r>
              <w:rPr>
                <w:rFonts w:ascii="宋体" w:hAnsi="宋体" w:eastAsia="宋体" w:cs="宋体"/>
                <w:spacing w:val="-9"/>
                <w:sz w:val="20"/>
                <w:szCs w:val="20"/>
              </w:rPr>
              <w:t>地</w:t>
            </w:r>
            <w:r>
              <w:rPr>
                <w:rFonts w:ascii="宋体" w:hAnsi="宋体" w:eastAsia="宋体" w:cs="宋体"/>
                <w:spacing w:val="19"/>
                <w:sz w:val="20"/>
                <w:szCs w:val="20"/>
              </w:rPr>
              <w:t xml:space="preserve"> </w:t>
            </w:r>
            <w:r>
              <w:rPr>
                <w:rFonts w:ascii="宋体" w:hAnsi="宋体" w:eastAsia="宋体" w:cs="宋体"/>
                <w:spacing w:val="-9"/>
                <w:sz w:val="20"/>
                <w:szCs w:val="20"/>
              </w:rPr>
              <w:t>址</w:t>
            </w:r>
            <w:r>
              <w:rPr>
                <w:rFonts w:ascii="宋体" w:hAnsi="宋体" w:eastAsia="宋体" w:cs="宋体"/>
                <w:spacing w:val="-78"/>
                <w:sz w:val="20"/>
                <w:szCs w:val="20"/>
              </w:rPr>
              <w:t xml:space="preserve"> </w:t>
            </w:r>
            <w:r>
              <w:rPr>
                <w:rFonts w:ascii="宋体" w:hAnsi="宋体" w:eastAsia="宋体" w:cs="宋体"/>
                <w:spacing w:val="-9"/>
                <w:sz w:val="20"/>
                <w:szCs w:val="20"/>
              </w:rPr>
              <w:t>、</w:t>
            </w:r>
            <w:r>
              <w:rPr>
                <w:rFonts w:ascii="宋体" w:hAnsi="宋体" w:eastAsia="宋体" w:cs="宋体"/>
                <w:spacing w:val="-59"/>
                <w:sz w:val="20"/>
                <w:szCs w:val="20"/>
              </w:rPr>
              <w:t xml:space="preserve"> </w:t>
            </w:r>
            <w:r>
              <w:rPr>
                <w:rFonts w:ascii="宋体" w:hAnsi="宋体" w:eastAsia="宋体" w:cs="宋体"/>
                <w:spacing w:val="-9"/>
                <w:sz w:val="20"/>
                <w:szCs w:val="20"/>
              </w:rPr>
              <w:t>电</w:t>
            </w:r>
            <w:r>
              <w:rPr>
                <w:rFonts w:ascii="宋体" w:hAnsi="宋体" w:eastAsia="宋体" w:cs="宋体"/>
                <w:spacing w:val="14"/>
                <w:sz w:val="20"/>
                <w:szCs w:val="20"/>
              </w:rPr>
              <w:t xml:space="preserve"> </w:t>
            </w:r>
            <w:r>
              <w:rPr>
                <w:rFonts w:ascii="宋体" w:hAnsi="宋体" w:eastAsia="宋体" w:cs="宋体"/>
                <w:spacing w:val="-9"/>
                <w:sz w:val="20"/>
                <w:szCs w:val="20"/>
              </w:rPr>
              <w:t>话</w:t>
            </w:r>
          </w:p>
        </w:tc>
        <w:tc>
          <w:tcPr>
            <w:tcW w:w="6491" w:type="dxa"/>
            <w:tcBorders>
              <w:right w:val="single" w:color="000000" w:sz="10" w:space="0"/>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60" w:type="dxa"/>
            <w:vMerge w:val="continue"/>
            <w:tcBorders>
              <w:top w:val="nil"/>
              <w:left w:val="single" w:color="000000" w:sz="10" w:space="0"/>
              <w:bottom w:val="single" w:color="000000" w:sz="10" w:space="0"/>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1840" w:type="dxa"/>
            <w:tcBorders>
              <w:bottom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32" w:line="300" w:lineRule="auto"/>
              <w:ind w:left="103"/>
              <w:jc w:val="both"/>
              <w:textAlignment w:val="baseline"/>
              <w:rPr>
                <w:rFonts w:ascii="宋体" w:hAnsi="宋体" w:eastAsia="宋体" w:cs="宋体"/>
                <w:sz w:val="20"/>
                <w:szCs w:val="20"/>
              </w:rPr>
            </w:pPr>
            <w:r>
              <w:rPr>
                <w:rFonts w:ascii="宋体" w:hAnsi="宋体" w:eastAsia="宋体" w:cs="宋体"/>
                <w:spacing w:val="8"/>
                <w:sz w:val="20"/>
                <w:szCs w:val="20"/>
              </w:rPr>
              <w:t>开户行及账号</w:t>
            </w:r>
          </w:p>
        </w:tc>
        <w:tc>
          <w:tcPr>
            <w:tcW w:w="6491" w:type="dxa"/>
            <w:tcBorders>
              <w:bottom w:val="single" w:color="000000" w:sz="10" w:space="0"/>
              <w:right w:val="single" w:color="000000" w:sz="10" w:space="0"/>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bl>
    <w:p>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ascii="Arial"/>
          <w:sz w:val="2"/>
        </w:rPr>
      </w:pPr>
    </w:p>
    <w:p>
      <w:pPr>
        <w:pStyle w:val="8"/>
        <w:keepNext w:val="0"/>
        <w:keepLines w:val="0"/>
        <w:pageBreakBefore w:val="0"/>
        <w:widowControl/>
        <w:kinsoku w:val="0"/>
        <w:wordWrap/>
        <w:overflowPunct/>
        <w:topLinePunct w:val="0"/>
        <w:autoSpaceDE w:val="0"/>
        <w:autoSpaceDN w:val="0"/>
        <w:bidi w:val="0"/>
        <w:adjustRightInd w:val="0"/>
        <w:snapToGrid w:val="0"/>
        <w:spacing w:before="107" w:line="300" w:lineRule="auto"/>
        <w:ind w:right="0" w:firstLine="452" w:firstLineChars="200"/>
        <w:jc w:val="both"/>
        <w:textAlignment w:val="baseline"/>
        <w:rPr>
          <w:rFonts w:hint="eastAsia"/>
          <w:color w:val="auto"/>
          <w:lang w:eastAsia="zh-CN"/>
        </w:rPr>
      </w:pPr>
      <w:r>
        <w:rPr>
          <w:rFonts w:hint="eastAsia"/>
          <w:color w:val="auto"/>
          <w:spacing w:val="8"/>
          <w:lang w:eastAsia="zh-CN"/>
        </w:rPr>
        <w:t>上述联系方式系各自指定接收各类文书、通知、资料等信息的真实、合法、有效的联系方式，且适用于纠纷发生时相关文件和司法阶段（包括但不限于一审、二审、执行、仲裁等）相关法律文书的送达。一方依据对方指定联系方式发送信息，即视为送达义务已履行。</w:t>
      </w:r>
      <w:r>
        <w:rPr>
          <w:color w:val="auto"/>
          <w:spacing w:val="8"/>
          <w:lang w:eastAsia="zh-CN"/>
        </w:rPr>
        <w:t>任何一方如上述信息发生变更，应提前十日以书面方式通知另一</w:t>
      </w:r>
      <w:r>
        <w:rPr>
          <w:color w:val="auto"/>
          <w:spacing w:val="7"/>
          <w:lang w:eastAsia="zh-CN"/>
        </w:rPr>
        <w:t>方。如一方未按本合同规定通知而</w:t>
      </w:r>
      <w:r>
        <w:rPr>
          <w:color w:val="auto"/>
          <w:spacing w:val="8"/>
          <w:lang w:eastAsia="zh-CN"/>
        </w:rPr>
        <w:t>使另一方遭受损失的，应予以赔偿。</w:t>
      </w:r>
    </w:p>
    <w:p>
      <w:pPr>
        <w:pStyle w:val="8"/>
        <w:keepNext w:val="0"/>
        <w:keepLines w:val="0"/>
        <w:pageBreakBefore w:val="0"/>
        <w:widowControl w:val="0"/>
        <w:kinsoku w:val="0"/>
        <w:wordWrap/>
        <w:overflowPunct/>
        <w:topLinePunct w:val="0"/>
        <w:autoSpaceDE w:val="0"/>
        <w:autoSpaceDN w:val="0"/>
        <w:bidi w:val="0"/>
        <w:adjustRightInd w:val="0"/>
        <w:snapToGrid w:val="0"/>
        <w:spacing w:before="110" w:line="300" w:lineRule="auto"/>
        <w:ind w:left="454" w:right="0" w:hanging="6"/>
        <w:jc w:val="both"/>
        <w:textAlignment w:val="baseline"/>
      </w:pPr>
      <w:r>
        <w:rPr>
          <w:spacing w:val="7"/>
        </w:rPr>
        <w:t>5.本合同所涉应税行为计税方法（请勾选）</w:t>
      </w:r>
      <w:r>
        <w:rPr>
          <w:spacing w:val="17"/>
        </w:rPr>
        <w:t xml:space="preserve"> </w:t>
      </w:r>
      <w:r>
        <w:rPr>
          <w:rFonts w:hint="eastAsia" w:ascii="MS Gothic" w:hAnsi="MS Gothic" w:cs="MS Gothic"/>
          <w:spacing w:val="6"/>
          <w:lang w:eastAsia="zh-CN"/>
        </w:rPr>
        <w:t>□</w:t>
      </w:r>
      <w:r>
        <w:rPr>
          <w:spacing w:val="6"/>
        </w:rPr>
        <w:t>一般计税方法</w:t>
      </w:r>
      <w:r>
        <w:rPr>
          <w:spacing w:val="14"/>
        </w:rPr>
        <w:t xml:space="preserve">    </w:t>
      </w:r>
      <w:r>
        <w:rPr>
          <w:spacing w:val="6"/>
        </w:rPr>
        <w:t>□简易计税方法</w:t>
      </w:r>
    </w:p>
    <w:p>
      <w:pPr>
        <w:pStyle w:val="8"/>
        <w:keepNext w:val="0"/>
        <w:keepLines w:val="0"/>
        <w:pageBreakBefore w:val="0"/>
        <w:widowControl w:val="0"/>
        <w:kinsoku w:val="0"/>
        <w:wordWrap/>
        <w:overflowPunct/>
        <w:topLinePunct w:val="0"/>
        <w:autoSpaceDE w:val="0"/>
        <w:autoSpaceDN w:val="0"/>
        <w:bidi w:val="0"/>
        <w:adjustRightInd w:val="0"/>
        <w:snapToGrid w:val="0"/>
        <w:spacing w:before="32" w:line="300" w:lineRule="auto"/>
        <w:ind w:left="23" w:right="68" w:firstLine="420"/>
        <w:jc w:val="both"/>
        <w:textAlignment w:val="baseline"/>
        <w:rPr>
          <w:spacing w:val="3"/>
        </w:rPr>
      </w:pPr>
      <w:r>
        <w:rPr>
          <w:spacing w:val="4"/>
        </w:rPr>
        <w:t>6.</w:t>
      </w:r>
      <w:r>
        <w:rPr>
          <w:rFonts w:hint="eastAsia"/>
          <w:spacing w:val="4"/>
          <w:lang w:eastAsia="zh-CN"/>
        </w:rPr>
        <w:t>乙方</w:t>
      </w:r>
      <w:r>
        <w:rPr>
          <w:spacing w:val="4"/>
        </w:rPr>
        <w:t>在向</w:t>
      </w:r>
      <w:r>
        <w:rPr>
          <w:rFonts w:hint="eastAsia"/>
          <w:spacing w:val="4"/>
          <w:lang w:eastAsia="zh-CN"/>
        </w:rPr>
        <w:t>甲方</w:t>
      </w:r>
      <w:r>
        <w:rPr>
          <w:spacing w:val="4"/>
        </w:rPr>
        <w:t>请款时，应根据</w:t>
      </w:r>
      <w:r>
        <w:rPr>
          <w:rFonts w:hint="eastAsia"/>
          <w:spacing w:val="4"/>
          <w:lang w:eastAsia="zh-CN"/>
        </w:rPr>
        <w:t>甲方</w:t>
      </w:r>
      <w:r>
        <w:rPr>
          <w:spacing w:val="4"/>
        </w:rPr>
        <w:t>确认的付款数额开具合法、有效、完整、准确的增值税（请</w:t>
      </w:r>
      <w:r>
        <w:rPr>
          <w:spacing w:val="3"/>
        </w:rPr>
        <w:t>勾选：</w:t>
      </w:r>
      <w:r>
        <w:rPr>
          <w:spacing w:val="-63"/>
        </w:rPr>
        <w:t xml:space="preserve"> </w:t>
      </w:r>
      <w:r>
        <w:rPr>
          <w:rFonts w:hint="eastAsia" w:ascii="MS Gothic" w:hAnsi="MS Gothic" w:cs="MS Gothic"/>
          <w:spacing w:val="3"/>
          <w:lang w:eastAsia="zh-CN"/>
        </w:rPr>
        <w:t>□</w:t>
      </w:r>
      <w:r>
        <w:rPr>
          <w:spacing w:val="3"/>
        </w:rPr>
        <w:t>专用</w:t>
      </w:r>
      <w:r>
        <w:rPr>
          <w:spacing w:val="21"/>
        </w:rPr>
        <w:t xml:space="preserve">  </w:t>
      </w:r>
      <w:r>
        <w:rPr>
          <w:spacing w:val="3"/>
        </w:rPr>
        <w:t>□普通）发票。</w:t>
      </w:r>
    </w:p>
    <w:p>
      <w:pPr>
        <w:pStyle w:val="8"/>
        <w:keepNext w:val="0"/>
        <w:keepLines w:val="0"/>
        <w:pageBreakBefore w:val="0"/>
        <w:widowControl/>
        <w:kinsoku w:val="0"/>
        <w:wordWrap/>
        <w:overflowPunct/>
        <w:topLinePunct w:val="0"/>
        <w:autoSpaceDE w:val="0"/>
        <w:autoSpaceDN w:val="0"/>
        <w:bidi w:val="0"/>
        <w:adjustRightInd w:val="0"/>
        <w:snapToGrid w:val="0"/>
        <w:spacing w:before="30" w:line="300" w:lineRule="auto"/>
        <w:ind w:left="7" w:right="2" w:firstLine="441"/>
        <w:jc w:val="both"/>
        <w:textAlignment w:val="baseline"/>
      </w:pPr>
      <w:r>
        <w:rPr>
          <w:rFonts w:hint="eastAsia" w:eastAsia="宋体"/>
          <w:lang w:val="en-US" w:eastAsia="zh-CN"/>
        </w:rPr>
        <w:t>7、</w:t>
      </w:r>
      <w:r>
        <w:rPr>
          <w:spacing w:val="8"/>
        </w:rPr>
        <w:t>乙方委派代表负责解决送货前后需要乙方协调的问题，并参与货物的验收和签证工作。乙方对</w:t>
      </w:r>
      <w:r>
        <w:rPr>
          <w:spacing w:val="9"/>
        </w:rPr>
        <w:t>委派代表及其授权的其他代表签字确认的所有文件均予以认可。</w:t>
      </w:r>
    </w:p>
    <w:p>
      <w:pPr>
        <w:pStyle w:val="8"/>
        <w:keepNext w:val="0"/>
        <w:keepLines w:val="0"/>
        <w:pageBreakBefore w:val="0"/>
        <w:widowControl/>
        <w:kinsoku w:val="0"/>
        <w:wordWrap/>
        <w:overflowPunct/>
        <w:topLinePunct w:val="0"/>
        <w:autoSpaceDE w:val="0"/>
        <w:autoSpaceDN w:val="0"/>
        <w:bidi w:val="0"/>
        <w:adjustRightInd w:val="0"/>
        <w:snapToGrid w:val="0"/>
        <w:spacing w:before="33" w:line="300" w:lineRule="auto"/>
        <w:ind w:left="11" w:right="0" w:firstLine="17"/>
        <w:jc w:val="both"/>
        <w:textAlignment w:val="baseline"/>
        <w:rPr>
          <w:spacing w:val="3"/>
        </w:rPr>
      </w:pPr>
      <w:r>
        <w:rPr>
          <w:spacing w:val="5"/>
        </w:rPr>
        <w:t>乙方委派代表：</w:t>
      </w:r>
      <w:r>
        <w:rPr>
          <w:spacing w:val="3"/>
          <w:u w:val="single" w:color="auto"/>
        </w:rPr>
        <w:t xml:space="preserve">    </w:t>
      </w:r>
      <w:r>
        <w:rPr>
          <w:rFonts w:hint="eastAsia"/>
          <w:spacing w:val="3"/>
          <w:u w:val="single" w:color="auto"/>
          <w:lang w:val="en-US" w:eastAsia="zh-CN"/>
        </w:rPr>
        <w:t xml:space="preserve">     </w:t>
      </w:r>
      <w:r>
        <w:rPr>
          <w:spacing w:val="3"/>
          <w:u w:val="single" w:color="auto"/>
        </w:rPr>
        <w:t xml:space="preserve">      </w:t>
      </w:r>
      <w:r>
        <w:rPr>
          <w:spacing w:val="5"/>
        </w:rPr>
        <w:t xml:space="preserve"> 职务：</w:t>
      </w:r>
      <w:r>
        <w:rPr>
          <w:spacing w:val="2"/>
          <w:u w:val="single" w:color="auto"/>
        </w:rPr>
        <w:t xml:space="preserve">          </w:t>
      </w:r>
      <w:r>
        <w:rPr>
          <w:spacing w:val="5"/>
        </w:rPr>
        <w:t xml:space="preserve"> 联系电话：</w:t>
      </w:r>
      <w:r>
        <w:rPr>
          <w:spacing w:val="5"/>
          <w:u w:val="single" w:color="auto"/>
        </w:rPr>
        <w:t xml:space="preserve">   </w:t>
      </w:r>
      <w:r>
        <w:rPr>
          <w:rFonts w:hint="eastAsia"/>
          <w:spacing w:val="5"/>
          <w:u w:val="single" w:color="auto"/>
          <w:lang w:val="en-US" w:eastAsia="zh-CN"/>
        </w:rPr>
        <w:t xml:space="preserve">          </w:t>
      </w:r>
      <w:r>
        <w:rPr>
          <w:spacing w:val="5"/>
          <w:u w:val="single" w:color="auto"/>
        </w:rPr>
        <w:t xml:space="preserve">  </w:t>
      </w:r>
      <w:r>
        <w:rPr>
          <w:spacing w:val="4"/>
        </w:rPr>
        <w:t xml:space="preserve"> </w:t>
      </w:r>
      <w:r>
        <w:rPr>
          <w:spacing w:val="8"/>
        </w:rPr>
        <w:t>如需变更现场代表应事先征得甲方书面同意。</w:t>
      </w:r>
    </w:p>
    <w:p>
      <w:pPr>
        <w:pStyle w:val="8"/>
        <w:keepNext w:val="0"/>
        <w:keepLines w:val="0"/>
        <w:pageBreakBefore w:val="0"/>
        <w:widowControl/>
        <w:kinsoku w:val="0"/>
        <w:wordWrap/>
        <w:overflowPunct/>
        <w:topLinePunct w:val="0"/>
        <w:autoSpaceDE w:val="0"/>
        <w:autoSpaceDN w:val="0"/>
        <w:bidi w:val="0"/>
        <w:adjustRightInd w:val="0"/>
        <w:snapToGrid w:val="0"/>
        <w:spacing w:before="31" w:line="300" w:lineRule="auto"/>
        <w:ind w:left="24" w:firstLine="454" w:firstLineChars="200"/>
        <w:jc w:val="both"/>
        <w:textAlignment w:val="baseline"/>
        <w:outlineLvl w:val="2"/>
        <w:rPr>
          <w:b/>
          <w:bCs/>
          <w:spacing w:val="8"/>
        </w:rPr>
      </w:pPr>
      <w:bookmarkStart w:id="434" w:name="_Toc20109"/>
      <w:bookmarkStart w:id="435" w:name="_Toc17022"/>
      <w:r>
        <w:rPr>
          <w:b/>
          <w:bCs/>
          <w:spacing w:val="8"/>
        </w:rPr>
        <w:t>第六条、违约责任及解决合同纠纷的方式</w:t>
      </w:r>
      <w:bookmarkEnd w:id="434"/>
      <w:bookmarkEnd w:id="435"/>
    </w:p>
    <w:p>
      <w:pPr>
        <w:pStyle w:val="8"/>
        <w:keepNext w:val="0"/>
        <w:keepLines w:val="0"/>
        <w:pageBreakBefore w:val="0"/>
        <w:widowControl w:val="0"/>
        <w:kinsoku w:val="0"/>
        <w:wordWrap/>
        <w:overflowPunct/>
        <w:topLinePunct w:val="0"/>
        <w:autoSpaceDE w:val="0"/>
        <w:autoSpaceDN w:val="0"/>
        <w:bidi w:val="0"/>
        <w:adjustRightInd w:val="0"/>
        <w:snapToGrid w:val="0"/>
        <w:spacing w:before="31" w:line="300" w:lineRule="auto"/>
        <w:ind w:left="23" w:firstLine="456" w:firstLineChars="200"/>
        <w:jc w:val="both"/>
        <w:textAlignment w:val="baseline"/>
        <w:outlineLvl w:val="2"/>
      </w:pPr>
      <w:bookmarkStart w:id="436" w:name="_Toc275"/>
      <w:bookmarkStart w:id="437" w:name="_Toc10193"/>
      <w:r>
        <w:rPr>
          <w:spacing w:val="9"/>
        </w:rPr>
        <w:t>1.合同签订后，</w:t>
      </w:r>
      <w:r>
        <w:rPr>
          <w:rFonts w:hint="eastAsia"/>
          <w:spacing w:val="9"/>
          <w:lang w:eastAsia="zh-CN"/>
        </w:rPr>
        <w:t>乙方</w:t>
      </w:r>
      <w:r>
        <w:rPr>
          <w:spacing w:val="9"/>
        </w:rPr>
        <w:t>无正当理由拒不履行合同义务或有任何违约行为</w:t>
      </w:r>
      <w:r>
        <w:rPr>
          <w:spacing w:val="8"/>
        </w:rPr>
        <w:t>的，经</w:t>
      </w:r>
      <w:r>
        <w:rPr>
          <w:rFonts w:hint="eastAsia"/>
          <w:spacing w:val="8"/>
          <w:lang w:eastAsia="zh-CN"/>
        </w:rPr>
        <w:t>甲方</w:t>
      </w:r>
      <w:r>
        <w:rPr>
          <w:spacing w:val="8"/>
        </w:rPr>
        <w:t>催告在合理时</w:t>
      </w:r>
      <w:r>
        <w:rPr>
          <w:spacing w:val="11"/>
        </w:rPr>
        <w:t>间内仍未履行或改正，应支付</w:t>
      </w:r>
      <w:r>
        <w:rPr>
          <w:rFonts w:hint="eastAsia"/>
          <w:spacing w:val="11"/>
          <w:lang w:eastAsia="zh-CN"/>
        </w:rPr>
        <w:t>甲方</w:t>
      </w:r>
      <w:r>
        <w:rPr>
          <w:spacing w:val="-83"/>
        </w:rPr>
        <w:t xml:space="preserve"> </w:t>
      </w:r>
      <w:r>
        <w:rPr>
          <w:spacing w:val="7"/>
          <w:u w:val="single" w:color="auto"/>
        </w:rPr>
        <w:t xml:space="preserve"> </w:t>
      </w:r>
      <w:r>
        <w:rPr>
          <w:rFonts w:hint="eastAsia"/>
          <w:spacing w:val="7"/>
          <w:u w:val="single" w:color="auto"/>
          <w:lang w:val="en-US" w:eastAsia="zh-CN"/>
        </w:rPr>
        <w:t>100000</w:t>
      </w:r>
      <w:r>
        <w:rPr>
          <w:spacing w:val="7"/>
          <w:u w:val="single" w:color="auto"/>
        </w:rPr>
        <w:t xml:space="preserve"> </w:t>
      </w:r>
      <w:r>
        <w:rPr>
          <w:spacing w:val="-90"/>
        </w:rPr>
        <w:t xml:space="preserve"> </w:t>
      </w:r>
      <w:r>
        <w:rPr>
          <w:spacing w:val="11"/>
        </w:rPr>
        <w:t>元的违约金，同时</w:t>
      </w:r>
      <w:r>
        <w:rPr>
          <w:rFonts w:hint="eastAsia"/>
          <w:spacing w:val="11"/>
          <w:lang w:eastAsia="zh-CN"/>
        </w:rPr>
        <w:t>甲方</w:t>
      </w:r>
      <w:r>
        <w:rPr>
          <w:spacing w:val="11"/>
        </w:rPr>
        <w:t>有权解除合同并要求</w:t>
      </w:r>
      <w:r>
        <w:rPr>
          <w:rFonts w:hint="eastAsia"/>
          <w:spacing w:val="11"/>
          <w:lang w:eastAsia="zh-CN"/>
        </w:rPr>
        <w:t>乙方</w:t>
      </w:r>
      <w:r>
        <w:rPr>
          <w:spacing w:val="11"/>
        </w:rPr>
        <w:t>赔偿相关</w:t>
      </w:r>
      <w:r>
        <w:rPr>
          <w:spacing w:val="3"/>
        </w:rPr>
        <w:t>损失。</w:t>
      </w:r>
      <w:bookmarkEnd w:id="436"/>
      <w:bookmarkEnd w:id="437"/>
    </w:p>
    <w:p>
      <w:pPr>
        <w:pStyle w:val="8"/>
        <w:keepNext w:val="0"/>
        <w:keepLines w:val="0"/>
        <w:pageBreakBefore w:val="0"/>
        <w:widowControl/>
        <w:kinsoku w:val="0"/>
        <w:wordWrap/>
        <w:overflowPunct/>
        <w:topLinePunct w:val="0"/>
        <w:autoSpaceDE w:val="0"/>
        <w:autoSpaceDN w:val="0"/>
        <w:bidi w:val="0"/>
        <w:adjustRightInd w:val="0"/>
        <w:snapToGrid w:val="0"/>
        <w:spacing w:before="31" w:line="300" w:lineRule="auto"/>
        <w:ind w:left="24" w:right="88" w:firstLine="422"/>
        <w:jc w:val="both"/>
        <w:textAlignment w:val="baseline"/>
      </w:pPr>
      <w:r>
        <w:rPr>
          <w:spacing w:val="9"/>
        </w:rPr>
        <w:t>2.如</w:t>
      </w:r>
      <w:r>
        <w:rPr>
          <w:rFonts w:hint="eastAsia"/>
          <w:spacing w:val="9"/>
          <w:lang w:eastAsia="zh-CN"/>
        </w:rPr>
        <w:t>乙方</w:t>
      </w:r>
      <w:r>
        <w:rPr>
          <w:spacing w:val="9"/>
        </w:rPr>
        <w:t>在水泥供应过程中发生不诚信行为或串通</w:t>
      </w:r>
      <w:r>
        <w:rPr>
          <w:rFonts w:hint="eastAsia"/>
          <w:spacing w:val="9"/>
          <w:lang w:eastAsia="zh-CN"/>
        </w:rPr>
        <w:t>甲方</w:t>
      </w:r>
      <w:r>
        <w:rPr>
          <w:spacing w:val="9"/>
        </w:rPr>
        <w:t>收</w:t>
      </w:r>
      <w:r>
        <w:rPr>
          <w:spacing w:val="8"/>
        </w:rPr>
        <w:t>料人员弄虚作假给</w:t>
      </w:r>
      <w:r>
        <w:rPr>
          <w:rFonts w:hint="eastAsia"/>
          <w:spacing w:val="8"/>
          <w:lang w:eastAsia="zh-CN"/>
        </w:rPr>
        <w:t>甲方</w:t>
      </w:r>
      <w:r>
        <w:rPr>
          <w:spacing w:val="8"/>
        </w:rPr>
        <w:t>造成损失的，</w:t>
      </w:r>
      <w:r>
        <w:rPr>
          <w:rFonts w:hint="eastAsia"/>
          <w:spacing w:val="9"/>
          <w:lang w:eastAsia="zh-CN"/>
        </w:rPr>
        <w:t>乙方</w:t>
      </w:r>
      <w:r>
        <w:rPr>
          <w:spacing w:val="9"/>
        </w:rPr>
        <w:t>须赔偿</w:t>
      </w:r>
      <w:r>
        <w:rPr>
          <w:rFonts w:hint="eastAsia"/>
          <w:spacing w:val="9"/>
          <w:lang w:eastAsia="zh-CN"/>
        </w:rPr>
        <w:t>甲方</w:t>
      </w:r>
      <w:r>
        <w:rPr>
          <w:spacing w:val="9"/>
        </w:rPr>
        <w:t>的全部损失，</w:t>
      </w:r>
      <w:r>
        <w:rPr>
          <w:rFonts w:hint="eastAsia"/>
          <w:spacing w:val="9"/>
          <w:lang w:eastAsia="zh-CN"/>
        </w:rPr>
        <w:t>甲方</w:t>
      </w:r>
      <w:r>
        <w:rPr>
          <w:spacing w:val="9"/>
        </w:rPr>
        <w:t>有权单方面终止合同并保留进一步向</w:t>
      </w:r>
      <w:r>
        <w:rPr>
          <w:rFonts w:hint="eastAsia"/>
          <w:spacing w:val="9"/>
          <w:lang w:eastAsia="zh-CN"/>
        </w:rPr>
        <w:t>乙方</w:t>
      </w:r>
      <w:r>
        <w:rPr>
          <w:spacing w:val="9"/>
        </w:rPr>
        <w:t>追究法律责任的权</w:t>
      </w:r>
      <w:r>
        <w:rPr>
          <w:spacing w:val="8"/>
        </w:rPr>
        <w:t>利。</w:t>
      </w:r>
    </w:p>
    <w:p>
      <w:pPr>
        <w:pStyle w:val="8"/>
        <w:keepNext w:val="0"/>
        <w:keepLines w:val="0"/>
        <w:pageBreakBefore w:val="0"/>
        <w:widowControl/>
        <w:kinsoku w:val="0"/>
        <w:wordWrap/>
        <w:overflowPunct/>
        <w:topLinePunct w:val="0"/>
        <w:autoSpaceDE w:val="0"/>
        <w:autoSpaceDN w:val="0"/>
        <w:bidi w:val="0"/>
        <w:adjustRightInd w:val="0"/>
        <w:snapToGrid w:val="0"/>
        <w:spacing w:before="31" w:line="300" w:lineRule="auto"/>
        <w:ind w:left="24" w:right="70" w:firstLine="423"/>
        <w:jc w:val="both"/>
        <w:textAlignment w:val="baseline"/>
      </w:pPr>
      <w:r>
        <w:rPr>
          <w:spacing w:val="9"/>
        </w:rPr>
        <w:t xml:space="preserve">3. </w:t>
      </w:r>
      <w:r>
        <w:rPr>
          <w:rFonts w:hint="eastAsia"/>
          <w:spacing w:val="9"/>
          <w:lang w:eastAsia="zh-CN"/>
        </w:rPr>
        <w:t>乙方</w:t>
      </w:r>
      <w:r>
        <w:rPr>
          <w:spacing w:val="9"/>
        </w:rPr>
        <w:t>必须遵循相关营改增财税政策，向</w:t>
      </w:r>
      <w:r>
        <w:rPr>
          <w:rFonts w:hint="eastAsia"/>
          <w:spacing w:val="9"/>
          <w:lang w:eastAsia="zh-CN"/>
        </w:rPr>
        <w:t>甲方</w:t>
      </w:r>
      <w:r>
        <w:rPr>
          <w:spacing w:val="9"/>
        </w:rPr>
        <w:t>开具的增值税专用发票，</w:t>
      </w:r>
      <w:r>
        <w:rPr>
          <w:rFonts w:hint="eastAsia"/>
          <w:spacing w:val="9"/>
          <w:lang w:eastAsia="zh-CN"/>
        </w:rPr>
        <w:t>乙方</w:t>
      </w:r>
      <w:r>
        <w:rPr>
          <w:spacing w:val="9"/>
        </w:rPr>
        <w:t>必须确保发票票面信息全部真实，相关材料品目、价款等内容与本合同相一致。因</w:t>
      </w:r>
      <w:r>
        <w:rPr>
          <w:rFonts w:hint="eastAsia"/>
          <w:spacing w:val="9"/>
          <w:lang w:eastAsia="zh-CN"/>
        </w:rPr>
        <w:t>乙方</w:t>
      </w:r>
      <w:r>
        <w:rPr>
          <w:spacing w:val="9"/>
        </w:rPr>
        <w:t>开具的发票不规范、不合法</w:t>
      </w:r>
      <w:r>
        <w:rPr>
          <w:spacing w:val="10"/>
        </w:rPr>
        <w:t>或涉嫌虚开发票引起税务问题的或因发票票面信息有误导致发票不</w:t>
      </w:r>
      <w:r>
        <w:rPr>
          <w:spacing w:val="9"/>
        </w:rPr>
        <w:t>能抵扣税款或者被认定为虚开的，</w:t>
      </w:r>
      <w:r>
        <w:rPr>
          <w:rFonts w:hint="eastAsia"/>
          <w:spacing w:val="9"/>
          <w:lang w:eastAsia="zh-CN"/>
        </w:rPr>
        <w:t>乙方</w:t>
      </w:r>
      <w:r>
        <w:rPr>
          <w:spacing w:val="9"/>
        </w:rPr>
        <w:t>需依法向</w:t>
      </w:r>
      <w:r>
        <w:rPr>
          <w:rFonts w:hint="eastAsia"/>
          <w:spacing w:val="9"/>
          <w:lang w:eastAsia="zh-CN"/>
        </w:rPr>
        <w:t>甲方</w:t>
      </w:r>
      <w:r>
        <w:rPr>
          <w:spacing w:val="9"/>
        </w:rPr>
        <w:t>重新开具发票，并向</w:t>
      </w:r>
      <w:r>
        <w:rPr>
          <w:rFonts w:hint="eastAsia"/>
          <w:spacing w:val="9"/>
          <w:lang w:eastAsia="zh-CN"/>
        </w:rPr>
        <w:t>甲方</w:t>
      </w:r>
      <w:r>
        <w:rPr>
          <w:spacing w:val="9"/>
        </w:rPr>
        <w:t>承担赔偿责任，包括但不限于税款、滞纳金及</w:t>
      </w:r>
      <w:r>
        <w:rPr>
          <w:spacing w:val="8"/>
        </w:rPr>
        <w:t>相关</w:t>
      </w:r>
      <w:r>
        <w:rPr>
          <w:spacing w:val="5"/>
        </w:rPr>
        <w:t>损失等。</w:t>
      </w:r>
    </w:p>
    <w:p>
      <w:pPr>
        <w:pStyle w:val="8"/>
        <w:keepNext w:val="0"/>
        <w:keepLines w:val="0"/>
        <w:pageBreakBefore w:val="0"/>
        <w:widowControl/>
        <w:kinsoku w:val="0"/>
        <w:wordWrap/>
        <w:overflowPunct/>
        <w:topLinePunct w:val="0"/>
        <w:autoSpaceDE w:val="0"/>
        <w:autoSpaceDN w:val="0"/>
        <w:bidi w:val="0"/>
        <w:adjustRightInd w:val="0"/>
        <w:snapToGrid w:val="0"/>
        <w:spacing w:before="32" w:line="300" w:lineRule="auto"/>
        <w:ind w:left="32" w:right="70" w:firstLine="411"/>
        <w:jc w:val="both"/>
        <w:textAlignment w:val="baseline"/>
      </w:pPr>
      <w:r>
        <w:rPr>
          <w:spacing w:val="9"/>
        </w:rPr>
        <w:t>4.因</w:t>
      </w:r>
      <w:r>
        <w:rPr>
          <w:rFonts w:hint="eastAsia"/>
          <w:spacing w:val="9"/>
          <w:lang w:eastAsia="zh-CN"/>
        </w:rPr>
        <w:t>乙方</w:t>
      </w:r>
      <w:r>
        <w:rPr>
          <w:spacing w:val="9"/>
        </w:rPr>
        <w:t>供应的水泥发生质量问题，造成</w:t>
      </w:r>
      <w:r>
        <w:rPr>
          <w:rFonts w:hint="eastAsia"/>
          <w:spacing w:val="9"/>
          <w:lang w:eastAsia="zh-CN"/>
        </w:rPr>
        <w:t>甲方</w:t>
      </w:r>
      <w:r>
        <w:rPr>
          <w:spacing w:val="9"/>
        </w:rPr>
        <w:t>损失，其责任由</w:t>
      </w:r>
      <w:r>
        <w:rPr>
          <w:rFonts w:hint="eastAsia"/>
          <w:spacing w:val="9"/>
          <w:lang w:eastAsia="zh-CN"/>
        </w:rPr>
        <w:t>乙方</w:t>
      </w:r>
      <w:r>
        <w:rPr>
          <w:spacing w:val="9"/>
        </w:rPr>
        <w:t>承担并赔偿</w:t>
      </w:r>
      <w:r>
        <w:rPr>
          <w:rFonts w:hint="eastAsia"/>
          <w:spacing w:val="9"/>
          <w:lang w:eastAsia="zh-CN"/>
        </w:rPr>
        <w:t>甲方</w:t>
      </w:r>
      <w:r>
        <w:rPr>
          <w:spacing w:val="9"/>
        </w:rPr>
        <w:t>所有损失及</w:t>
      </w:r>
      <w:r>
        <w:rPr>
          <w:rFonts w:hint="eastAsia"/>
          <w:spacing w:val="9"/>
          <w:lang w:eastAsia="zh-CN"/>
        </w:rPr>
        <w:t>甲方</w:t>
      </w:r>
      <w:r>
        <w:rPr>
          <w:spacing w:val="9"/>
        </w:rPr>
        <w:t>为实现债权所支出的费用，且</w:t>
      </w:r>
      <w:r>
        <w:rPr>
          <w:rFonts w:hint="eastAsia"/>
          <w:spacing w:val="9"/>
          <w:lang w:eastAsia="zh-CN"/>
        </w:rPr>
        <w:t>乙方</w:t>
      </w:r>
      <w:r>
        <w:rPr>
          <w:spacing w:val="9"/>
        </w:rPr>
        <w:t>每次按</w:t>
      </w:r>
      <w:r>
        <w:rPr>
          <w:spacing w:val="8"/>
        </w:rPr>
        <w:t>合同签约价的</w:t>
      </w:r>
      <w:r>
        <w:rPr>
          <w:spacing w:val="-35"/>
        </w:rPr>
        <w:t xml:space="preserve"> </w:t>
      </w:r>
      <w:r>
        <w:rPr>
          <w:spacing w:val="8"/>
        </w:rPr>
        <w:t>0.5%向</w:t>
      </w:r>
      <w:r>
        <w:rPr>
          <w:rFonts w:hint="eastAsia"/>
          <w:spacing w:val="8"/>
          <w:lang w:eastAsia="zh-CN"/>
        </w:rPr>
        <w:t>甲方</w:t>
      </w:r>
      <w:r>
        <w:rPr>
          <w:spacing w:val="8"/>
        </w:rPr>
        <w:t>另行支付违约金。</w:t>
      </w:r>
    </w:p>
    <w:p>
      <w:pPr>
        <w:pStyle w:val="8"/>
        <w:keepNext w:val="0"/>
        <w:keepLines w:val="0"/>
        <w:pageBreakBefore w:val="0"/>
        <w:widowControl/>
        <w:kinsoku w:val="0"/>
        <w:wordWrap/>
        <w:overflowPunct/>
        <w:topLinePunct w:val="0"/>
        <w:autoSpaceDE w:val="0"/>
        <w:autoSpaceDN w:val="0"/>
        <w:bidi w:val="0"/>
        <w:adjustRightInd w:val="0"/>
        <w:snapToGrid w:val="0"/>
        <w:spacing w:before="33" w:line="300" w:lineRule="auto"/>
        <w:ind w:left="7" w:right="31" w:firstLine="422"/>
        <w:jc w:val="both"/>
        <w:textAlignment w:val="baseline"/>
        <w:rPr>
          <w:rFonts w:hint="eastAsia"/>
          <w:spacing w:val="9"/>
          <w:lang w:eastAsia="zh-CN"/>
        </w:rPr>
      </w:pPr>
      <w:r>
        <w:rPr>
          <w:rFonts w:hint="eastAsia"/>
          <w:spacing w:val="9"/>
          <w:lang w:val="en-US" w:eastAsia="zh-CN"/>
        </w:rPr>
        <w:t>5</w:t>
      </w:r>
      <w:r>
        <w:rPr>
          <w:spacing w:val="9"/>
        </w:rPr>
        <w:t>.</w:t>
      </w:r>
      <w:r>
        <w:rPr>
          <w:rFonts w:hint="eastAsia"/>
          <w:spacing w:val="9"/>
          <w:lang w:eastAsia="zh-CN"/>
        </w:rPr>
        <w:t>甲方应按时支付乙方货款，若因甲方资金不到位，乙方同意给予</w:t>
      </w:r>
      <w:r>
        <w:rPr>
          <w:rFonts w:hint="eastAsia"/>
          <w:spacing w:val="9"/>
          <w:u w:val="single"/>
          <w:lang w:eastAsia="zh-CN"/>
        </w:rPr>
        <w:t xml:space="preserve">    </w:t>
      </w:r>
      <w:r>
        <w:rPr>
          <w:rFonts w:hint="eastAsia"/>
          <w:spacing w:val="9"/>
          <w:lang w:eastAsia="zh-CN"/>
        </w:rPr>
        <w:t>天宽限期；乙方书面催告超过</w:t>
      </w:r>
      <w:r>
        <w:rPr>
          <w:rFonts w:hint="eastAsia"/>
          <w:spacing w:val="9"/>
          <w:u w:val="single"/>
          <w:lang w:eastAsia="zh-CN"/>
        </w:rPr>
        <w:t xml:space="preserve">    </w:t>
      </w:r>
      <w:r>
        <w:rPr>
          <w:rFonts w:hint="eastAsia"/>
          <w:spacing w:val="9"/>
          <w:lang w:eastAsia="zh-CN"/>
        </w:rPr>
        <w:t>天未付，则视为甲方违约，甲方对未付款部分应按同期全国银行间同业拆借中心公布的贷款市场报价利率（LPR）（一年期）计算违约金，违约金累计金额以本合同实际总货款的</w:t>
      </w:r>
      <w:r>
        <w:rPr>
          <w:rFonts w:hint="eastAsia"/>
          <w:spacing w:val="9"/>
          <w:u w:val="single"/>
          <w:lang w:eastAsia="zh-CN"/>
        </w:rPr>
        <w:t xml:space="preserve">      </w:t>
      </w:r>
      <w:r>
        <w:rPr>
          <w:rFonts w:hint="eastAsia"/>
          <w:spacing w:val="9"/>
          <w:lang w:eastAsia="zh-CN"/>
        </w:rPr>
        <w:t>%为上限。</w:t>
      </w:r>
    </w:p>
    <w:p>
      <w:pPr>
        <w:pStyle w:val="8"/>
        <w:keepNext w:val="0"/>
        <w:keepLines w:val="0"/>
        <w:pageBreakBefore w:val="0"/>
        <w:widowControl/>
        <w:kinsoku w:val="0"/>
        <w:wordWrap/>
        <w:overflowPunct/>
        <w:topLinePunct w:val="0"/>
        <w:autoSpaceDE w:val="0"/>
        <w:autoSpaceDN w:val="0"/>
        <w:bidi w:val="0"/>
        <w:adjustRightInd w:val="0"/>
        <w:snapToGrid w:val="0"/>
        <w:spacing w:before="33" w:line="300" w:lineRule="auto"/>
        <w:ind w:left="9" w:right="33" w:firstLine="422"/>
        <w:jc w:val="both"/>
        <w:textAlignment w:val="baseline"/>
      </w:pPr>
      <w:r>
        <w:rPr>
          <w:rFonts w:hint="eastAsia"/>
          <w:spacing w:val="9"/>
          <w:lang w:val="en-US" w:eastAsia="zh-CN"/>
        </w:rPr>
        <w:t>6</w:t>
      </w:r>
      <w:r>
        <w:rPr>
          <w:spacing w:val="9"/>
        </w:rPr>
        <w:t>.</w:t>
      </w:r>
      <w:r>
        <w:rPr>
          <w:rFonts w:hint="eastAsia"/>
          <w:spacing w:val="9"/>
          <w:lang w:eastAsia="zh-CN"/>
        </w:rPr>
        <w:t>乙方</w:t>
      </w:r>
      <w:r>
        <w:rPr>
          <w:spacing w:val="9"/>
        </w:rPr>
        <w:t>如对施工进度无法保证或达不到目标要求，</w:t>
      </w:r>
      <w:r>
        <w:rPr>
          <w:rFonts w:hint="eastAsia"/>
          <w:spacing w:val="9"/>
          <w:lang w:eastAsia="zh-CN"/>
        </w:rPr>
        <w:t>甲方</w:t>
      </w:r>
      <w:r>
        <w:rPr>
          <w:spacing w:val="9"/>
        </w:rPr>
        <w:t>有权解除合同，同时要求</w:t>
      </w:r>
      <w:r>
        <w:rPr>
          <w:rFonts w:hint="eastAsia"/>
          <w:spacing w:val="9"/>
          <w:lang w:eastAsia="zh-CN"/>
        </w:rPr>
        <w:t>乙方</w:t>
      </w:r>
      <w:r>
        <w:rPr>
          <w:spacing w:val="9"/>
        </w:rPr>
        <w:t>赔偿</w:t>
      </w:r>
      <w:r>
        <w:rPr>
          <w:rFonts w:hint="eastAsia"/>
          <w:spacing w:val="9"/>
          <w:lang w:eastAsia="zh-CN"/>
        </w:rPr>
        <w:t>甲方</w:t>
      </w:r>
      <w:r>
        <w:rPr>
          <w:spacing w:val="5"/>
        </w:rPr>
        <w:t>经济损失；</w:t>
      </w:r>
    </w:p>
    <w:p>
      <w:pPr>
        <w:pStyle w:val="8"/>
        <w:keepNext w:val="0"/>
        <w:keepLines w:val="0"/>
        <w:pageBreakBefore w:val="0"/>
        <w:widowControl/>
        <w:kinsoku w:val="0"/>
        <w:wordWrap/>
        <w:overflowPunct/>
        <w:topLinePunct w:val="0"/>
        <w:autoSpaceDE w:val="0"/>
        <w:autoSpaceDN w:val="0"/>
        <w:bidi w:val="0"/>
        <w:adjustRightInd w:val="0"/>
        <w:snapToGrid w:val="0"/>
        <w:spacing w:before="30" w:line="300" w:lineRule="auto"/>
        <w:ind w:left="7" w:right="33" w:firstLine="419"/>
        <w:jc w:val="both"/>
        <w:textAlignment w:val="baseline"/>
        <w:rPr>
          <w:b/>
          <w:bCs/>
          <w:color w:val="000000"/>
          <w:spacing w:val="8"/>
        </w:rPr>
      </w:pPr>
      <w:r>
        <w:rPr>
          <w:rFonts w:hint="eastAsia"/>
          <w:spacing w:val="9"/>
          <w:lang w:val="en-US" w:eastAsia="zh-CN"/>
        </w:rPr>
        <w:t>7</w:t>
      </w:r>
      <w:r>
        <w:rPr>
          <w:spacing w:val="9"/>
        </w:rPr>
        <w:t>.由于不可抗力的影响致使本合同不能履行时，一方有权通知另一方解除合同，双方均不承担</w:t>
      </w:r>
      <w:r>
        <w:rPr>
          <w:spacing w:val="5"/>
        </w:rPr>
        <w:t>违约责任。</w:t>
      </w:r>
    </w:p>
    <w:p>
      <w:pPr>
        <w:pStyle w:val="8"/>
        <w:keepNext w:val="0"/>
        <w:keepLines w:val="0"/>
        <w:pageBreakBefore w:val="0"/>
        <w:widowControl/>
        <w:kinsoku w:val="0"/>
        <w:wordWrap/>
        <w:overflowPunct/>
        <w:topLinePunct w:val="0"/>
        <w:autoSpaceDE w:val="0"/>
        <w:autoSpaceDN w:val="0"/>
        <w:bidi w:val="0"/>
        <w:adjustRightInd w:val="0"/>
        <w:snapToGrid w:val="0"/>
        <w:spacing w:before="31" w:line="300" w:lineRule="auto"/>
        <w:ind w:left="24" w:firstLine="454" w:firstLineChars="200"/>
        <w:jc w:val="both"/>
        <w:textAlignment w:val="baseline"/>
        <w:outlineLvl w:val="2"/>
        <w:rPr>
          <w:b/>
          <w:bCs/>
          <w:color w:val="000000"/>
          <w:spacing w:val="8"/>
        </w:rPr>
      </w:pPr>
      <w:bookmarkStart w:id="438" w:name="_Toc4398"/>
      <w:bookmarkStart w:id="439" w:name="_Toc19709"/>
      <w:r>
        <w:rPr>
          <w:b/>
          <w:bCs/>
          <w:color w:val="000000"/>
          <w:spacing w:val="8"/>
        </w:rPr>
        <w:t>第七条、双方特别约定</w:t>
      </w:r>
      <w:bookmarkEnd w:id="438"/>
      <w:bookmarkEnd w:id="439"/>
    </w:p>
    <w:p>
      <w:pPr>
        <w:pStyle w:val="8"/>
        <w:keepNext w:val="0"/>
        <w:keepLines w:val="0"/>
        <w:pageBreakBefore w:val="0"/>
        <w:widowControl/>
        <w:kinsoku w:val="0"/>
        <w:wordWrap/>
        <w:overflowPunct/>
        <w:topLinePunct w:val="0"/>
        <w:autoSpaceDE w:val="0"/>
        <w:autoSpaceDN w:val="0"/>
        <w:bidi w:val="0"/>
        <w:adjustRightInd w:val="0"/>
        <w:snapToGrid w:val="0"/>
        <w:spacing w:before="31" w:line="300" w:lineRule="auto"/>
        <w:ind w:left="24" w:firstLine="430" w:firstLineChars="200"/>
        <w:jc w:val="both"/>
        <w:textAlignment w:val="baseline"/>
        <w:outlineLvl w:val="2"/>
      </w:pPr>
      <w:bookmarkStart w:id="440" w:name="_Toc5448"/>
      <w:bookmarkStart w:id="441" w:name="_Toc19326"/>
      <w:r>
        <w:rPr>
          <w:rFonts w:ascii="宋体" w:hAnsi="宋体" w:eastAsia="宋体" w:cs="宋体"/>
          <w:b/>
          <w:bCs/>
          <w:color w:val="0000FF"/>
          <w:spacing w:val="7"/>
          <w:sz w:val="20"/>
          <w:szCs w:val="20"/>
        </w:rPr>
        <w:t>1.</w:t>
      </w:r>
      <w:r>
        <w:rPr>
          <w:b/>
          <w:bCs/>
          <w:color w:val="0000FF"/>
          <w:spacing w:val="7"/>
        </w:rPr>
        <w:t>双方在此声明：订立本合同是双方基于对本次交易的充分沟通与理解的基础上达成的真实意思表示，不存在重大误解，也不存在一方欺诈、胁迫或乘人之危等行为，双方对合同内容均无异</w:t>
      </w:r>
      <w:r>
        <w:rPr>
          <w:b/>
          <w:bCs/>
          <w:color w:val="0000FF"/>
          <w:spacing w:val="3"/>
        </w:rPr>
        <w:t>议。</w:t>
      </w:r>
      <w:r>
        <w:rPr>
          <w:b/>
          <w:bCs/>
          <w:color w:val="0000FF"/>
          <w:spacing w:val="7"/>
        </w:rPr>
        <w:t>本合同文本系由双方共同协商拟定，均非格式条款，在此基础上，双方已详细阅读并充分理解本合同及合同附件的所有条款，合同相关方对本合同条款的理解完全一致，且甲方已就本合同进行了充</w:t>
      </w:r>
      <w:r>
        <w:rPr>
          <w:b/>
          <w:bCs/>
          <w:color w:val="0000FF"/>
          <w:spacing w:val="8"/>
        </w:rPr>
        <w:t>分、完整的说明，对合同中有关双方权利义务的条款采取合理方式提请乙方注意。</w:t>
      </w:r>
      <w:bookmarkEnd w:id="440"/>
      <w:bookmarkEnd w:id="441"/>
    </w:p>
    <w:p>
      <w:pPr>
        <w:pStyle w:val="8"/>
        <w:keepNext w:val="0"/>
        <w:keepLines w:val="0"/>
        <w:pageBreakBefore w:val="0"/>
        <w:widowControl/>
        <w:kinsoku w:val="0"/>
        <w:wordWrap/>
        <w:overflowPunct/>
        <w:topLinePunct w:val="0"/>
        <w:autoSpaceDE w:val="0"/>
        <w:autoSpaceDN w:val="0"/>
        <w:bidi w:val="0"/>
        <w:adjustRightInd w:val="0"/>
        <w:snapToGrid w:val="0"/>
        <w:spacing w:before="35" w:line="300" w:lineRule="auto"/>
        <w:ind w:left="6" w:firstLine="423"/>
        <w:jc w:val="both"/>
        <w:textAlignment w:val="baseline"/>
      </w:pPr>
      <w:r>
        <w:rPr>
          <w:b/>
          <w:bCs/>
          <w:color w:val="FF0000"/>
          <w:spacing w:val="8"/>
        </w:rPr>
        <w:t>2.</w:t>
      </w:r>
      <w:r>
        <w:rPr>
          <w:rFonts w:hint="eastAsia"/>
          <w:b/>
          <w:bCs/>
          <w:color w:val="FF0000"/>
          <w:spacing w:val="8"/>
          <w:lang w:eastAsia="zh-CN"/>
        </w:rPr>
        <w:t>甲方</w:t>
      </w:r>
      <w:r>
        <w:rPr>
          <w:b/>
          <w:bCs/>
          <w:color w:val="FF0000"/>
          <w:spacing w:val="8"/>
        </w:rPr>
        <w:t>不允许项目部人员擅自变更本合同以及以</w:t>
      </w:r>
      <w:r>
        <w:rPr>
          <w:rFonts w:hint="eastAsia"/>
          <w:b/>
          <w:bCs/>
          <w:color w:val="FF0000"/>
          <w:spacing w:val="8"/>
          <w:lang w:eastAsia="zh-CN"/>
        </w:rPr>
        <w:t>甲方</w:t>
      </w:r>
      <w:r>
        <w:rPr>
          <w:b/>
          <w:bCs/>
          <w:color w:val="FF0000"/>
          <w:spacing w:val="8"/>
        </w:rPr>
        <w:t>或</w:t>
      </w:r>
      <w:r>
        <w:rPr>
          <w:rFonts w:hint="eastAsia"/>
          <w:b/>
          <w:bCs/>
          <w:color w:val="FF0000"/>
          <w:spacing w:val="8"/>
          <w:lang w:eastAsia="zh-CN"/>
        </w:rPr>
        <w:t>甲方</w:t>
      </w:r>
      <w:r>
        <w:rPr>
          <w:b/>
          <w:bCs/>
          <w:color w:val="FF0000"/>
          <w:spacing w:val="8"/>
        </w:rPr>
        <w:t>项目部名</w:t>
      </w:r>
      <w:r>
        <w:rPr>
          <w:b/>
          <w:bCs/>
          <w:color w:val="FF0000"/>
          <w:spacing w:val="7"/>
        </w:rPr>
        <w:t>义对外借款。</w:t>
      </w:r>
      <w:r>
        <w:rPr>
          <w:rFonts w:hint="eastAsia"/>
          <w:b/>
          <w:bCs/>
          <w:color w:val="FF0000"/>
          <w:spacing w:val="7"/>
          <w:lang w:eastAsia="zh-CN"/>
        </w:rPr>
        <w:t>甲方</w:t>
      </w:r>
      <w:r>
        <w:rPr>
          <w:b/>
          <w:bCs/>
          <w:color w:val="FF0000"/>
          <w:spacing w:val="7"/>
        </w:rPr>
        <w:t>与</w:t>
      </w:r>
      <w:r>
        <w:rPr>
          <w:rFonts w:hint="eastAsia"/>
          <w:b/>
          <w:bCs/>
          <w:color w:val="FF0000"/>
          <w:spacing w:val="7"/>
          <w:lang w:eastAsia="zh-CN"/>
        </w:rPr>
        <w:t>乙方</w:t>
      </w:r>
      <w:r>
        <w:rPr>
          <w:b/>
          <w:bCs/>
          <w:color w:val="FF0000"/>
          <w:spacing w:val="8"/>
        </w:rPr>
        <w:t>之间签订的任何合同、协议、补充合同均以</w:t>
      </w:r>
      <w:r>
        <w:rPr>
          <w:rFonts w:hint="eastAsia"/>
          <w:b/>
          <w:bCs/>
          <w:color w:val="FF0000"/>
          <w:spacing w:val="8"/>
          <w:lang w:eastAsia="zh-CN"/>
        </w:rPr>
        <w:t>甲方</w:t>
      </w:r>
      <w:r>
        <w:rPr>
          <w:b/>
          <w:bCs/>
          <w:color w:val="FF0000"/>
          <w:spacing w:val="8"/>
        </w:rPr>
        <w:t>加盖公章确认，除此之外，加盖任何项目部印章、技术资料专用章、项目部财务章或项目部人员签名</w:t>
      </w:r>
      <w:r>
        <w:rPr>
          <w:rFonts w:hint="eastAsia"/>
          <w:b/>
          <w:bCs/>
          <w:color w:val="FF0000"/>
          <w:spacing w:val="8"/>
          <w:lang w:val="en-US" w:eastAsia="zh-CN"/>
        </w:rPr>
        <w:t>等</w:t>
      </w:r>
      <w:r>
        <w:rPr>
          <w:b/>
          <w:bCs/>
          <w:color w:val="FF0000"/>
          <w:spacing w:val="8"/>
        </w:rPr>
        <w:t>均对</w:t>
      </w:r>
      <w:r>
        <w:rPr>
          <w:rFonts w:hint="eastAsia"/>
          <w:b/>
          <w:bCs/>
          <w:color w:val="FF0000"/>
          <w:spacing w:val="8"/>
          <w:lang w:eastAsia="zh-CN"/>
        </w:rPr>
        <w:t>甲方</w:t>
      </w:r>
      <w:r>
        <w:rPr>
          <w:b/>
          <w:bCs/>
          <w:color w:val="FF0000"/>
          <w:spacing w:val="8"/>
        </w:rPr>
        <w:t>不具有效力。</w:t>
      </w:r>
      <w:r>
        <w:rPr>
          <w:rFonts w:hint="eastAsia"/>
          <w:b/>
          <w:bCs/>
          <w:color w:val="FF0000"/>
          <w:spacing w:val="8"/>
          <w:lang w:eastAsia="zh-CN"/>
        </w:rPr>
        <w:t>乙方</w:t>
      </w:r>
      <w:r>
        <w:rPr>
          <w:b/>
          <w:bCs/>
          <w:color w:val="FF0000"/>
          <w:spacing w:val="8"/>
        </w:rPr>
        <w:t>应谨慎审查相关文件的签署主体资格和权限，对于相关无权代理人签署的文件，</w:t>
      </w:r>
      <w:r>
        <w:rPr>
          <w:rFonts w:hint="eastAsia"/>
          <w:b/>
          <w:bCs/>
          <w:color w:val="FF0000"/>
          <w:spacing w:val="8"/>
          <w:lang w:eastAsia="zh-CN"/>
        </w:rPr>
        <w:t>乙方</w:t>
      </w:r>
      <w:r>
        <w:rPr>
          <w:b/>
          <w:bCs/>
          <w:color w:val="FF0000"/>
          <w:spacing w:val="8"/>
        </w:rPr>
        <w:t>应及时提交</w:t>
      </w:r>
      <w:r>
        <w:rPr>
          <w:rFonts w:hint="eastAsia"/>
          <w:b/>
          <w:bCs/>
          <w:color w:val="FF0000"/>
          <w:spacing w:val="8"/>
          <w:lang w:eastAsia="zh-CN"/>
        </w:rPr>
        <w:t>甲方</w:t>
      </w:r>
      <w:r>
        <w:rPr>
          <w:b/>
          <w:bCs/>
          <w:color w:val="FF0000"/>
          <w:spacing w:val="8"/>
        </w:rPr>
        <w:t>追认，</w:t>
      </w:r>
      <w:r>
        <w:rPr>
          <w:rFonts w:hint="eastAsia"/>
          <w:b/>
          <w:bCs/>
          <w:color w:val="FF0000"/>
          <w:spacing w:val="8"/>
          <w:lang w:eastAsia="zh-CN"/>
        </w:rPr>
        <w:t>甲方</w:t>
      </w:r>
      <w:r>
        <w:rPr>
          <w:b/>
          <w:bCs/>
          <w:color w:val="FF0000"/>
          <w:spacing w:val="8"/>
        </w:rPr>
        <w:t>未盖章追认的，对</w:t>
      </w:r>
      <w:r>
        <w:rPr>
          <w:rFonts w:hint="eastAsia"/>
          <w:b/>
          <w:bCs/>
          <w:color w:val="FF0000"/>
          <w:spacing w:val="8"/>
          <w:lang w:eastAsia="zh-CN"/>
        </w:rPr>
        <w:t>甲方</w:t>
      </w:r>
      <w:r>
        <w:rPr>
          <w:b/>
          <w:bCs/>
          <w:color w:val="FF0000"/>
          <w:spacing w:val="8"/>
        </w:rPr>
        <w:t>不产生效力。</w:t>
      </w:r>
      <w:r>
        <w:rPr>
          <w:rFonts w:hint="eastAsia"/>
          <w:b/>
          <w:bCs/>
          <w:color w:val="FF0000"/>
          <w:spacing w:val="8"/>
          <w:lang w:eastAsia="zh-CN"/>
        </w:rPr>
        <w:t>乙方</w:t>
      </w:r>
      <w:r>
        <w:rPr>
          <w:b/>
          <w:bCs/>
          <w:color w:val="FF0000"/>
          <w:spacing w:val="8"/>
        </w:rPr>
        <w:t>与</w:t>
      </w:r>
      <w:r>
        <w:rPr>
          <w:rFonts w:hint="eastAsia"/>
          <w:b/>
          <w:bCs/>
          <w:color w:val="FF0000"/>
          <w:spacing w:val="8"/>
          <w:lang w:eastAsia="zh-CN"/>
        </w:rPr>
        <w:t>甲方</w:t>
      </w:r>
      <w:r>
        <w:rPr>
          <w:b/>
          <w:bCs/>
          <w:color w:val="FF0000"/>
          <w:spacing w:val="8"/>
        </w:rPr>
        <w:t>项目部人员相互串通虚构发货单或结算</w:t>
      </w:r>
      <w:r>
        <w:rPr>
          <w:b/>
          <w:bCs/>
          <w:color w:val="FF0000"/>
          <w:spacing w:val="7"/>
        </w:rPr>
        <w:t>单的，应向</w:t>
      </w:r>
      <w:r>
        <w:rPr>
          <w:rFonts w:hint="eastAsia"/>
          <w:b/>
          <w:bCs/>
          <w:color w:val="FF0000"/>
          <w:spacing w:val="7"/>
          <w:lang w:eastAsia="zh-CN"/>
        </w:rPr>
        <w:t>甲方</w:t>
      </w:r>
      <w:r>
        <w:rPr>
          <w:b/>
          <w:bCs/>
          <w:color w:val="FF0000"/>
          <w:spacing w:val="7"/>
        </w:rPr>
        <w:t>支付虚构金额</w:t>
      </w:r>
      <w:r>
        <w:rPr>
          <w:color w:val="FF0000"/>
          <w:spacing w:val="7"/>
          <w:u w:val="single" w:color="auto"/>
        </w:rPr>
        <w:t xml:space="preserve">  </w:t>
      </w:r>
      <w:r>
        <w:rPr>
          <w:b/>
          <w:bCs/>
          <w:color w:val="FF0000"/>
          <w:spacing w:val="7"/>
          <w:u w:val="single" w:color="auto"/>
        </w:rPr>
        <w:t>十</w:t>
      </w:r>
      <w:r>
        <w:rPr>
          <w:color w:val="FF0000"/>
          <w:spacing w:val="7"/>
          <w:u w:val="single" w:color="auto"/>
        </w:rPr>
        <w:t xml:space="preserve"> </w:t>
      </w:r>
      <w:r>
        <w:rPr>
          <w:b/>
          <w:bCs/>
          <w:color w:val="FF0000"/>
          <w:spacing w:val="7"/>
        </w:rPr>
        <w:t>倍的违约金</w:t>
      </w:r>
      <w:r>
        <w:rPr>
          <w:b/>
          <w:bCs/>
          <w:spacing w:val="7"/>
        </w:rPr>
        <w:t>。</w:t>
      </w:r>
    </w:p>
    <w:p>
      <w:pPr>
        <w:pStyle w:val="8"/>
        <w:keepNext w:val="0"/>
        <w:keepLines w:val="0"/>
        <w:pageBreakBefore w:val="0"/>
        <w:widowControl/>
        <w:kinsoku w:val="0"/>
        <w:wordWrap/>
        <w:overflowPunct/>
        <w:topLinePunct w:val="0"/>
        <w:autoSpaceDE w:val="0"/>
        <w:autoSpaceDN w:val="0"/>
        <w:bidi w:val="0"/>
        <w:adjustRightInd w:val="0"/>
        <w:snapToGrid w:val="0"/>
        <w:spacing w:before="31" w:line="300" w:lineRule="auto"/>
        <w:ind w:left="7" w:firstLine="450" w:firstLineChars="200"/>
        <w:jc w:val="both"/>
        <w:textAlignment w:val="baseline"/>
        <w:outlineLvl w:val="2"/>
        <w:rPr>
          <w:b/>
          <w:bCs/>
          <w:spacing w:val="7"/>
        </w:rPr>
      </w:pPr>
      <w:bookmarkStart w:id="442" w:name="_Toc25562"/>
      <w:bookmarkStart w:id="443" w:name="_Toc17202"/>
      <w:r>
        <w:rPr>
          <w:b/>
          <w:bCs/>
          <w:spacing w:val="7"/>
        </w:rPr>
        <w:t>第八条、廉洁和反腐</w:t>
      </w:r>
      <w:bookmarkEnd w:id="442"/>
      <w:bookmarkEnd w:id="443"/>
    </w:p>
    <w:p>
      <w:pPr>
        <w:pStyle w:val="8"/>
        <w:keepNext w:val="0"/>
        <w:keepLines w:val="0"/>
        <w:pageBreakBefore w:val="0"/>
        <w:widowControl w:val="0"/>
        <w:kinsoku w:val="0"/>
        <w:wordWrap/>
        <w:overflowPunct/>
        <w:topLinePunct w:val="0"/>
        <w:autoSpaceDE w:val="0"/>
        <w:autoSpaceDN w:val="0"/>
        <w:bidi w:val="0"/>
        <w:adjustRightInd w:val="0"/>
        <w:snapToGrid w:val="0"/>
        <w:spacing w:before="31" w:line="300" w:lineRule="auto"/>
        <w:ind w:left="6" w:firstLine="460" w:firstLineChars="200"/>
        <w:jc w:val="both"/>
        <w:textAlignment w:val="baseline"/>
        <w:outlineLvl w:val="2"/>
        <w:rPr>
          <w:b w:val="0"/>
          <w:bCs w:val="0"/>
        </w:rPr>
      </w:pPr>
      <w:bookmarkStart w:id="444" w:name="_Toc21814"/>
      <w:bookmarkStart w:id="445" w:name="_Toc29857"/>
      <w:r>
        <w:rPr>
          <w:rFonts w:hint="eastAsia"/>
          <w:b w:val="0"/>
          <w:bCs w:val="0"/>
          <w:spacing w:val="10"/>
          <w:lang w:eastAsia="zh-CN"/>
        </w:rPr>
        <w:t>乙方不得以任何形式向甲方人员或其亲属赠送各种礼品，礼券（现金）等好处</w:t>
      </w:r>
      <w:r>
        <w:rPr>
          <w:b w:val="0"/>
          <w:bCs w:val="0"/>
          <w:spacing w:val="-31"/>
        </w:rPr>
        <w:t>，</w:t>
      </w:r>
      <w:r>
        <w:rPr>
          <w:rFonts w:hint="eastAsia"/>
          <w:b w:val="0"/>
          <w:bCs w:val="0"/>
          <w:spacing w:val="10"/>
          <w:lang w:eastAsia="zh-CN"/>
        </w:rPr>
        <w:t>甲方</w:t>
      </w:r>
      <w:r>
        <w:rPr>
          <w:b w:val="0"/>
          <w:bCs w:val="0"/>
          <w:spacing w:val="10"/>
        </w:rPr>
        <w:t>人员不得以任何借口，收</w:t>
      </w:r>
      <w:r>
        <w:rPr>
          <w:b w:val="0"/>
          <w:bCs w:val="0"/>
          <w:spacing w:val="7"/>
        </w:rPr>
        <w:t>受各种礼品，礼券（现金</w:t>
      </w:r>
      <w:r>
        <w:rPr>
          <w:b w:val="0"/>
          <w:bCs w:val="0"/>
          <w:spacing w:val="-29"/>
        </w:rPr>
        <w:t>），</w:t>
      </w:r>
      <w:r>
        <w:rPr>
          <w:b w:val="0"/>
          <w:bCs w:val="0"/>
          <w:spacing w:val="7"/>
        </w:rPr>
        <w:t>如有违反，相关人员承担相应的党纪、法律责任。</w:t>
      </w:r>
      <w:bookmarkEnd w:id="444"/>
      <w:bookmarkEnd w:id="445"/>
    </w:p>
    <w:p>
      <w:pPr>
        <w:pStyle w:val="8"/>
        <w:keepNext w:val="0"/>
        <w:keepLines w:val="0"/>
        <w:pageBreakBefore w:val="0"/>
        <w:widowControl/>
        <w:kinsoku w:val="0"/>
        <w:wordWrap/>
        <w:overflowPunct/>
        <w:topLinePunct w:val="0"/>
        <w:autoSpaceDE w:val="0"/>
        <w:autoSpaceDN w:val="0"/>
        <w:bidi w:val="0"/>
        <w:adjustRightInd w:val="0"/>
        <w:snapToGrid w:val="0"/>
        <w:spacing w:before="31" w:line="300" w:lineRule="auto"/>
        <w:ind w:left="7" w:firstLine="446" w:firstLineChars="200"/>
        <w:jc w:val="both"/>
        <w:textAlignment w:val="baseline"/>
        <w:outlineLvl w:val="2"/>
      </w:pPr>
      <w:bookmarkStart w:id="446" w:name="_Toc32"/>
      <w:bookmarkStart w:id="447" w:name="_Toc24799"/>
      <w:r>
        <w:rPr>
          <w:b/>
          <w:bCs/>
          <w:spacing w:val="6"/>
        </w:rPr>
        <w:t>第九条、其他</w:t>
      </w:r>
      <w:bookmarkEnd w:id="446"/>
      <w:bookmarkEnd w:id="447"/>
    </w:p>
    <w:p>
      <w:pPr>
        <w:pStyle w:val="8"/>
        <w:keepNext w:val="0"/>
        <w:keepLines w:val="0"/>
        <w:pageBreakBefore w:val="0"/>
        <w:widowControl/>
        <w:kinsoku w:val="0"/>
        <w:wordWrap/>
        <w:overflowPunct/>
        <w:topLinePunct w:val="0"/>
        <w:autoSpaceDE w:val="0"/>
        <w:autoSpaceDN w:val="0"/>
        <w:bidi w:val="0"/>
        <w:adjustRightInd w:val="0"/>
        <w:snapToGrid w:val="0"/>
        <w:spacing w:before="32" w:line="300" w:lineRule="auto"/>
        <w:ind w:left="21" w:right="31" w:firstLine="410"/>
        <w:jc w:val="both"/>
        <w:textAlignment w:val="baseline"/>
        <w:rPr>
          <w:b/>
          <w:bCs/>
          <w:color w:val="FF0000"/>
          <w:spacing w:val="9"/>
          <w:u w:val="single"/>
          <w:lang w:eastAsia="zh-CN"/>
        </w:rPr>
      </w:pPr>
      <w:r>
        <w:rPr>
          <w:rFonts w:hint="eastAsia"/>
          <w:b/>
          <w:bCs/>
          <w:color w:val="FF0000"/>
          <w:spacing w:val="8"/>
          <w:highlight w:val="none"/>
          <w:u w:val="single" w:color="auto"/>
          <w:lang w:val="en-US" w:eastAsia="zh-CN"/>
        </w:rPr>
        <w:t>1.</w:t>
      </w:r>
      <w:r>
        <w:rPr>
          <w:b/>
          <w:bCs/>
          <w:color w:val="FF0000"/>
          <w:spacing w:val="8"/>
          <w:u w:val="single"/>
          <w:lang w:eastAsia="zh-CN"/>
        </w:rPr>
        <w:t>本合同为限量合同，实际根据现场使用量，在本合同约定的采购数量内进行结算，如</w:t>
      </w:r>
      <w:r>
        <w:rPr>
          <w:rFonts w:hint="eastAsia"/>
          <w:b/>
          <w:bCs/>
          <w:color w:val="FF0000"/>
          <w:spacing w:val="8"/>
          <w:u w:val="single"/>
          <w:lang w:val="en-US" w:eastAsia="zh-CN"/>
        </w:rPr>
        <w:t>实际采购量</w:t>
      </w:r>
      <w:r>
        <w:rPr>
          <w:b/>
          <w:bCs/>
          <w:color w:val="FF0000"/>
          <w:spacing w:val="8"/>
          <w:u w:val="single"/>
          <w:lang w:eastAsia="zh-CN"/>
        </w:rPr>
        <w:t>超出</w:t>
      </w:r>
      <w:r>
        <w:rPr>
          <w:b/>
          <w:bCs/>
          <w:color w:val="FF0000"/>
          <w:spacing w:val="7"/>
          <w:u w:val="single"/>
          <w:lang w:eastAsia="zh-CN"/>
        </w:rPr>
        <w:t>本合同约定</w:t>
      </w:r>
      <w:r>
        <w:rPr>
          <w:rFonts w:hint="eastAsia"/>
          <w:b/>
          <w:bCs/>
          <w:color w:val="FF0000"/>
          <w:spacing w:val="7"/>
          <w:u w:val="single"/>
          <w:lang w:val="en-US" w:eastAsia="zh-CN"/>
        </w:rPr>
        <w:t>数量</w:t>
      </w:r>
      <w:r>
        <w:rPr>
          <w:b/>
          <w:bCs/>
          <w:color w:val="FF0000"/>
          <w:spacing w:val="7"/>
          <w:u w:val="single"/>
          <w:lang w:eastAsia="zh-CN"/>
        </w:rPr>
        <w:t>的</w:t>
      </w:r>
      <w:r>
        <w:rPr>
          <w:rFonts w:hint="eastAsia"/>
          <w:b/>
          <w:bCs/>
          <w:color w:val="FF0000"/>
          <w:spacing w:val="7"/>
          <w:u w:val="single"/>
          <w:lang w:val="en-US" w:eastAsia="zh-CN"/>
        </w:rPr>
        <w:t>110%</w:t>
      </w:r>
      <w:r>
        <w:rPr>
          <w:b/>
          <w:bCs/>
          <w:color w:val="FF0000"/>
          <w:spacing w:val="7"/>
          <w:u w:val="single"/>
          <w:lang w:eastAsia="zh-CN"/>
        </w:rPr>
        <w:t>，需</w:t>
      </w:r>
      <w:r>
        <w:rPr>
          <w:rFonts w:hint="eastAsia"/>
          <w:b/>
          <w:bCs/>
          <w:color w:val="FF0000"/>
          <w:spacing w:val="7"/>
          <w:u w:val="single"/>
          <w:lang w:eastAsia="zh-CN"/>
        </w:rPr>
        <w:t>就超出</w:t>
      </w:r>
      <w:r>
        <w:rPr>
          <w:rFonts w:hint="eastAsia"/>
          <w:b/>
          <w:bCs/>
          <w:color w:val="FF0000"/>
          <w:spacing w:val="7"/>
          <w:u w:val="single"/>
          <w:lang w:val="en-US" w:eastAsia="zh-CN"/>
        </w:rPr>
        <w:t>合同约定数量100%的</w:t>
      </w:r>
      <w:r>
        <w:rPr>
          <w:rFonts w:hint="eastAsia"/>
          <w:b/>
          <w:bCs/>
          <w:color w:val="FF0000"/>
          <w:spacing w:val="7"/>
          <w:u w:val="single"/>
          <w:lang w:eastAsia="zh-CN"/>
        </w:rPr>
        <w:t>部分</w:t>
      </w:r>
      <w:r>
        <w:rPr>
          <w:b/>
          <w:bCs/>
          <w:color w:val="FF0000"/>
          <w:spacing w:val="7"/>
          <w:u w:val="single"/>
          <w:lang w:eastAsia="zh-CN"/>
        </w:rPr>
        <w:t>另</w:t>
      </w:r>
      <w:r>
        <w:rPr>
          <w:rFonts w:hint="eastAsia"/>
          <w:b/>
          <w:bCs/>
          <w:color w:val="FF0000"/>
          <w:spacing w:val="7"/>
          <w:u w:val="single"/>
          <w:lang w:eastAsia="zh-CN"/>
        </w:rPr>
        <w:t>行签订补充</w:t>
      </w:r>
      <w:r>
        <w:rPr>
          <w:b/>
          <w:bCs/>
          <w:color w:val="FF0000"/>
          <w:spacing w:val="7"/>
          <w:u w:val="single"/>
          <w:lang w:eastAsia="zh-CN"/>
        </w:rPr>
        <w:t>合同</w:t>
      </w:r>
      <w:r>
        <w:rPr>
          <w:rFonts w:hint="eastAsia"/>
          <w:b/>
          <w:bCs/>
          <w:color w:val="FF0000"/>
          <w:spacing w:val="7"/>
          <w:u w:val="single"/>
          <w:lang w:eastAsia="zh-CN"/>
        </w:rPr>
        <w:t>。</w:t>
      </w:r>
      <w:r>
        <w:rPr>
          <w:b/>
          <w:bCs/>
          <w:color w:val="FF0000"/>
          <w:spacing w:val="7"/>
          <w:u w:val="single"/>
          <w:lang w:eastAsia="zh-CN"/>
        </w:rPr>
        <w:t>否则乙方自愿放弃以任何形</w:t>
      </w:r>
      <w:r>
        <w:rPr>
          <w:b/>
          <w:bCs/>
          <w:color w:val="FF0000"/>
          <w:spacing w:val="6"/>
          <w:u w:val="single"/>
          <w:lang w:eastAsia="zh-CN"/>
        </w:rPr>
        <w:t>式或理由向甲方主张超出</w:t>
      </w:r>
      <w:r>
        <w:rPr>
          <w:rFonts w:hint="eastAsia"/>
          <w:b/>
          <w:bCs/>
          <w:color w:val="FF0000"/>
          <w:spacing w:val="6"/>
          <w:u w:val="single"/>
          <w:lang w:val="en-US" w:eastAsia="zh-CN"/>
        </w:rPr>
        <w:t>合同约定数量100%部分的</w:t>
      </w:r>
      <w:r>
        <w:rPr>
          <w:b/>
          <w:bCs/>
          <w:color w:val="FF0000"/>
          <w:spacing w:val="9"/>
          <w:u w:val="single"/>
          <w:lang w:eastAsia="zh-CN"/>
        </w:rPr>
        <w:t>货款。</w:t>
      </w:r>
    </w:p>
    <w:p>
      <w:pPr>
        <w:pStyle w:val="8"/>
        <w:keepNext w:val="0"/>
        <w:keepLines w:val="0"/>
        <w:pageBreakBefore w:val="0"/>
        <w:widowControl/>
        <w:kinsoku w:val="0"/>
        <w:wordWrap/>
        <w:overflowPunct/>
        <w:topLinePunct w:val="0"/>
        <w:autoSpaceDE w:val="0"/>
        <w:autoSpaceDN w:val="0"/>
        <w:bidi w:val="0"/>
        <w:adjustRightInd w:val="0"/>
        <w:snapToGrid w:val="0"/>
        <w:spacing w:before="32" w:line="300" w:lineRule="auto"/>
        <w:ind w:left="21" w:right="31" w:firstLine="410"/>
        <w:jc w:val="both"/>
        <w:textAlignment w:val="baseline"/>
      </w:pPr>
      <w:r>
        <w:rPr>
          <w:rFonts w:hint="eastAsia"/>
          <w:spacing w:val="9"/>
          <w:lang w:val="en-US" w:eastAsia="zh-CN"/>
        </w:rPr>
        <w:t>2</w:t>
      </w:r>
      <w:r>
        <w:rPr>
          <w:spacing w:val="9"/>
        </w:rPr>
        <w:t>.发生争议后，双方首先协商解决，协商不成时，可向工程所在地或者合同签署地有管辖权法</w:t>
      </w:r>
      <w:r>
        <w:rPr>
          <w:spacing w:val="4"/>
        </w:rPr>
        <w:t>院进行起诉。</w:t>
      </w:r>
    </w:p>
    <w:p>
      <w:pPr>
        <w:pStyle w:val="8"/>
        <w:keepNext w:val="0"/>
        <w:keepLines w:val="0"/>
        <w:pageBreakBefore w:val="0"/>
        <w:widowControl/>
        <w:kinsoku w:val="0"/>
        <w:wordWrap/>
        <w:overflowPunct/>
        <w:topLinePunct w:val="0"/>
        <w:autoSpaceDE w:val="0"/>
        <w:autoSpaceDN w:val="0"/>
        <w:bidi w:val="0"/>
        <w:adjustRightInd w:val="0"/>
        <w:snapToGrid w:val="0"/>
        <w:spacing w:before="31" w:line="300" w:lineRule="auto"/>
        <w:ind w:left="10" w:right="31" w:firstLine="419"/>
        <w:jc w:val="both"/>
        <w:textAlignment w:val="baseline"/>
      </w:pPr>
      <w:r>
        <w:rPr>
          <w:rFonts w:hint="eastAsia"/>
          <w:spacing w:val="9"/>
          <w:lang w:val="en-US" w:eastAsia="zh-CN"/>
        </w:rPr>
        <w:t>3</w:t>
      </w:r>
      <w:r>
        <w:rPr>
          <w:spacing w:val="9"/>
        </w:rPr>
        <w:t>.本合同未尽事宜，双方可协商后签订补充协议，补充协议与本合同具有同等效力。</w:t>
      </w:r>
    </w:p>
    <w:p>
      <w:pPr>
        <w:pStyle w:val="8"/>
        <w:keepNext w:val="0"/>
        <w:keepLines w:val="0"/>
        <w:pageBreakBefore w:val="0"/>
        <w:widowControl/>
        <w:kinsoku w:val="0"/>
        <w:wordWrap/>
        <w:overflowPunct/>
        <w:topLinePunct w:val="0"/>
        <w:autoSpaceDE w:val="0"/>
        <w:autoSpaceDN w:val="0"/>
        <w:bidi w:val="0"/>
        <w:adjustRightInd w:val="0"/>
        <w:snapToGrid w:val="0"/>
        <w:spacing w:before="32" w:line="300" w:lineRule="auto"/>
        <w:ind w:left="11" w:right="31" w:firstLine="421"/>
        <w:jc w:val="both"/>
        <w:textAlignment w:val="baseline"/>
      </w:pPr>
      <w:r>
        <w:rPr>
          <w:rFonts w:hint="eastAsia"/>
          <w:spacing w:val="8"/>
          <w:lang w:val="en-US" w:eastAsia="zh-CN"/>
        </w:rPr>
        <w:t>4</w:t>
      </w:r>
      <w:r>
        <w:rPr>
          <w:spacing w:val="8"/>
        </w:rPr>
        <w:t>.本合同自</w:t>
      </w:r>
      <w:r>
        <w:rPr>
          <w:rFonts w:hint="eastAsia" w:ascii="宋体" w:hAnsi="宋体" w:eastAsia="宋体" w:cs="宋体"/>
          <w:b/>
          <w:bCs/>
          <w:sz w:val="20"/>
          <w:szCs w:val="20"/>
          <w:u w:val="single"/>
          <w:lang w:val="en-US" w:eastAsia="zh-CN"/>
        </w:rPr>
        <w:t>双方法定代表人签字或</w:t>
      </w:r>
      <w:r>
        <w:rPr>
          <w:rFonts w:hint="eastAsia" w:ascii="宋体" w:hAnsi="宋体" w:eastAsia="宋体" w:cs="宋体"/>
          <w:b/>
          <w:bCs/>
          <w:sz w:val="20"/>
          <w:szCs w:val="20"/>
          <w:u w:val="single"/>
        </w:rPr>
        <w:t>盖章</w:t>
      </w:r>
      <w:r>
        <w:rPr>
          <w:rFonts w:hint="eastAsia" w:ascii="宋体" w:hAnsi="宋体" w:eastAsia="宋体" w:cs="宋体"/>
          <w:b/>
          <w:bCs/>
          <w:sz w:val="20"/>
          <w:szCs w:val="20"/>
          <w:u w:val="single"/>
          <w:lang w:val="en-US" w:eastAsia="zh-CN"/>
        </w:rPr>
        <w:t>并加盖公章</w:t>
      </w:r>
      <w:r>
        <w:rPr>
          <w:rFonts w:hint="eastAsia" w:ascii="宋体" w:hAnsi="宋体" w:eastAsia="宋体" w:cs="宋体"/>
          <w:b/>
          <w:bCs/>
          <w:sz w:val="20"/>
          <w:szCs w:val="20"/>
          <w:u w:val="single"/>
        </w:rPr>
        <w:t>后</w:t>
      </w:r>
      <w:r>
        <w:rPr>
          <w:spacing w:val="8"/>
        </w:rPr>
        <w:t>生效</w:t>
      </w:r>
      <w:r>
        <w:rPr>
          <w:rFonts w:hint="eastAsia"/>
          <w:spacing w:val="8"/>
          <w:lang w:eastAsia="zh-CN"/>
        </w:rPr>
        <w:t>。</w:t>
      </w:r>
      <w:r>
        <w:rPr>
          <w:spacing w:val="8"/>
        </w:rPr>
        <w:t>本合同一式</w:t>
      </w:r>
      <w:r>
        <w:rPr>
          <w:spacing w:val="8"/>
          <w:u w:val="single" w:color="auto"/>
        </w:rPr>
        <w:t xml:space="preserve">     </w:t>
      </w:r>
      <w:r>
        <w:rPr>
          <w:spacing w:val="-91"/>
        </w:rPr>
        <w:t xml:space="preserve"> </w:t>
      </w:r>
      <w:r>
        <w:rPr>
          <w:spacing w:val="8"/>
        </w:rPr>
        <w:t>份，</w:t>
      </w:r>
      <w:r>
        <w:rPr>
          <w:color w:val="auto"/>
          <w:spacing w:val="-56"/>
          <w:lang w:eastAsia="zh-CN"/>
        </w:rPr>
        <w:t xml:space="preserve"> </w:t>
      </w:r>
      <w:r>
        <w:rPr>
          <w:color w:val="auto"/>
          <w:spacing w:val="6"/>
          <w:lang w:eastAsia="zh-CN"/>
        </w:rPr>
        <w:t>甲方执</w:t>
      </w:r>
      <w:r>
        <w:rPr>
          <w:color w:val="auto"/>
          <w:spacing w:val="6"/>
          <w:u w:val="single" w:color="000000"/>
          <w:lang w:eastAsia="zh-CN"/>
        </w:rPr>
        <w:t xml:space="preserve">      </w:t>
      </w:r>
      <w:r>
        <w:rPr>
          <w:color w:val="auto"/>
          <w:spacing w:val="-92"/>
          <w:lang w:eastAsia="zh-CN"/>
        </w:rPr>
        <w:t xml:space="preserve"> </w:t>
      </w:r>
      <w:r>
        <w:rPr>
          <w:color w:val="auto"/>
          <w:spacing w:val="6"/>
          <w:lang w:eastAsia="zh-CN"/>
        </w:rPr>
        <w:t>份，乙方执</w:t>
      </w:r>
      <w:r>
        <w:rPr>
          <w:color w:val="auto"/>
          <w:spacing w:val="8"/>
          <w:u w:val="single" w:color="000000"/>
          <w:lang w:eastAsia="zh-CN"/>
        </w:rPr>
        <w:t xml:space="preserve">      </w:t>
      </w:r>
      <w:r>
        <w:rPr>
          <w:color w:val="auto"/>
          <w:spacing w:val="-87"/>
          <w:lang w:eastAsia="zh-CN"/>
        </w:rPr>
        <w:t xml:space="preserve"> </w:t>
      </w:r>
      <w:r>
        <w:rPr>
          <w:color w:val="auto"/>
          <w:spacing w:val="6"/>
          <w:lang w:eastAsia="zh-CN"/>
        </w:rPr>
        <w:t>份，</w:t>
      </w:r>
      <w:r>
        <w:rPr>
          <w:spacing w:val="7"/>
        </w:rPr>
        <w:t>均具有同等法律效</w:t>
      </w:r>
      <w:r>
        <w:rPr>
          <w:spacing w:val="-2"/>
        </w:rPr>
        <w:t>力。</w:t>
      </w:r>
    </w:p>
    <w:p>
      <w:pPr>
        <w:pStyle w:val="8"/>
        <w:keepNext w:val="0"/>
        <w:keepLines w:val="0"/>
        <w:pageBreakBefore w:val="0"/>
        <w:widowControl/>
        <w:kinsoku w:val="0"/>
        <w:wordWrap/>
        <w:overflowPunct/>
        <w:topLinePunct w:val="0"/>
        <w:autoSpaceDE w:val="0"/>
        <w:autoSpaceDN w:val="0"/>
        <w:bidi w:val="0"/>
        <w:adjustRightInd w:val="0"/>
        <w:snapToGrid w:val="0"/>
        <w:spacing w:before="32" w:line="300" w:lineRule="auto"/>
        <w:ind w:left="17" w:right="0" w:firstLine="408"/>
        <w:jc w:val="both"/>
        <w:textAlignment w:val="baseline"/>
        <w:rPr>
          <w:rFonts w:hint="eastAsia" w:eastAsia="宋体"/>
          <w:spacing w:val="1"/>
          <w:u w:val="none"/>
          <w:lang w:val="en-US" w:eastAsia="zh-CN"/>
        </w:rPr>
      </w:pPr>
      <w:r>
        <w:rPr>
          <w:rFonts w:hint="eastAsia"/>
          <w:spacing w:val="3"/>
          <w:lang w:val="en-US" w:eastAsia="zh-CN"/>
        </w:rPr>
        <w:t>5</w:t>
      </w:r>
      <w:r>
        <w:rPr>
          <w:spacing w:val="3"/>
        </w:rPr>
        <w:t>.补充内容：</w:t>
      </w:r>
      <w:r>
        <w:rPr>
          <w:spacing w:val="5"/>
          <w:u w:val="single" w:color="auto"/>
        </w:rPr>
        <w:t xml:space="preserve">  </w:t>
      </w:r>
      <w:r>
        <w:rPr>
          <w:rFonts w:hint="eastAsia"/>
          <w:spacing w:val="5"/>
          <w:u w:val="single" w:color="auto"/>
          <w:lang w:val="en-US" w:eastAsia="zh-CN"/>
        </w:rPr>
        <w:t xml:space="preserve">    </w:t>
      </w:r>
      <w:r>
        <w:rPr>
          <w:spacing w:val="5"/>
          <w:u w:val="single" w:color="auto"/>
        </w:rPr>
        <w:t xml:space="preserve"> </w:t>
      </w:r>
      <w:r>
        <w:rPr>
          <w:rFonts w:hint="eastAsia"/>
          <w:spacing w:val="5"/>
          <w:u w:val="single" w:color="auto"/>
          <w:lang w:val="en-US" w:eastAsia="zh-CN"/>
        </w:rPr>
        <w:t xml:space="preserve"> </w:t>
      </w:r>
      <w:r>
        <w:rPr>
          <w:rFonts w:hint="eastAsia"/>
          <w:spacing w:val="5"/>
          <w:u w:val="none" w:color="auto"/>
          <w:lang w:val="en-US"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32" w:line="300" w:lineRule="auto"/>
        <w:ind w:left="0" w:right="6140" w:firstLine="0"/>
        <w:jc w:val="both"/>
        <w:textAlignment w:val="baseline"/>
        <w:rPr>
          <w:spacing w:val="1"/>
        </w:rPr>
      </w:pPr>
    </w:p>
    <w:p>
      <w:pPr>
        <w:pStyle w:val="8"/>
        <w:keepNext w:val="0"/>
        <w:keepLines w:val="0"/>
        <w:pageBreakBefore w:val="0"/>
        <w:widowControl/>
        <w:kinsoku w:val="0"/>
        <w:wordWrap/>
        <w:overflowPunct/>
        <w:topLinePunct w:val="0"/>
        <w:autoSpaceDE w:val="0"/>
        <w:autoSpaceDN w:val="0"/>
        <w:bidi w:val="0"/>
        <w:adjustRightInd w:val="0"/>
        <w:snapToGrid w:val="0"/>
        <w:spacing w:before="32" w:line="300" w:lineRule="auto"/>
        <w:ind w:left="0" w:right="6140" w:firstLine="0"/>
        <w:jc w:val="both"/>
        <w:textAlignment w:val="baseline"/>
        <w:rPr>
          <w:spacing w:val="1"/>
        </w:rPr>
      </w:pPr>
    </w:p>
    <w:p>
      <w:pPr>
        <w:pStyle w:val="8"/>
        <w:keepNext w:val="0"/>
        <w:keepLines w:val="0"/>
        <w:pageBreakBefore w:val="0"/>
        <w:widowControl/>
        <w:kinsoku w:val="0"/>
        <w:wordWrap/>
        <w:overflowPunct/>
        <w:topLinePunct w:val="0"/>
        <w:autoSpaceDE w:val="0"/>
        <w:autoSpaceDN w:val="0"/>
        <w:bidi w:val="0"/>
        <w:adjustRightInd w:val="0"/>
        <w:snapToGrid w:val="0"/>
        <w:spacing w:before="32" w:line="300" w:lineRule="auto"/>
        <w:ind w:left="0" w:right="6140" w:firstLine="0"/>
        <w:jc w:val="both"/>
        <w:textAlignment w:val="baseline"/>
        <w:rPr>
          <w:spacing w:val="1"/>
        </w:rPr>
      </w:pPr>
    </w:p>
    <w:p>
      <w:pPr>
        <w:pStyle w:val="8"/>
        <w:keepNext w:val="0"/>
        <w:keepLines w:val="0"/>
        <w:pageBreakBefore w:val="0"/>
        <w:widowControl/>
        <w:kinsoku w:val="0"/>
        <w:wordWrap/>
        <w:overflowPunct/>
        <w:topLinePunct w:val="0"/>
        <w:autoSpaceDE w:val="0"/>
        <w:autoSpaceDN w:val="0"/>
        <w:bidi w:val="0"/>
        <w:adjustRightInd w:val="0"/>
        <w:snapToGrid w:val="0"/>
        <w:spacing w:before="32" w:line="300" w:lineRule="auto"/>
        <w:ind w:left="0" w:right="6140" w:firstLine="0"/>
        <w:jc w:val="both"/>
        <w:textAlignment w:val="baseline"/>
        <w:rPr>
          <w:spacing w:val="1"/>
        </w:rPr>
      </w:pPr>
    </w:p>
    <w:p>
      <w:pPr>
        <w:pStyle w:val="8"/>
        <w:keepNext w:val="0"/>
        <w:keepLines w:val="0"/>
        <w:pageBreakBefore w:val="0"/>
        <w:widowControl/>
        <w:kinsoku w:val="0"/>
        <w:wordWrap/>
        <w:overflowPunct/>
        <w:topLinePunct w:val="0"/>
        <w:autoSpaceDE w:val="0"/>
        <w:autoSpaceDN w:val="0"/>
        <w:bidi w:val="0"/>
        <w:adjustRightInd w:val="0"/>
        <w:snapToGrid w:val="0"/>
        <w:spacing w:before="32" w:line="300" w:lineRule="auto"/>
        <w:ind w:left="0" w:right="6140" w:firstLine="0"/>
        <w:jc w:val="both"/>
        <w:textAlignment w:val="baseline"/>
        <w:rPr>
          <w:spacing w:val="1"/>
        </w:rPr>
      </w:pPr>
    </w:p>
    <w:p>
      <w:pPr>
        <w:pStyle w:val="8"/>
        <w:keepNext w:val="0"/>
        <w:keepLines w:val="0"/>
        <w:pageBreakBefore w:val="0"/>
        <w:widowControl/>
        <w:kinsoku w:val="0"/>
        <w:wordWrap/>
        <w:overflowPunct/>
        <w:topLinePunct w:val="0"/>
        <w:autoSpaceDE w:val="0"/>
        <w:autoSpaceDN w:val="0"/>
        <w:bidi w:val="0"/>
        <w:adjustRightInd w:val="0"/>
        <w:snapToGrid w:val="0"/>
        <w:spacing w:before="32" w:line="300" w:lineRule="auto"/>
        <w:ind w:left="0" w:right="6140" w:firstLine="0"/>
        <w:jc w:val="both"/>
        <w:textAlignment w:val="baseline"/>
        <w:rPr>
          <w:spacing w:val="1"/>
        </w:rPr>
      </w:pPr>
    </w:p>
    <w:p>
      <w:pPr>
        <w:pStyle w:val="8"/>
        <w:keepNext w:val="0"/>
        <w:keepLines w:val="0"/>
        <w:pageBreakBefore w:val="0"/>
        <w:widowControl/>
        <w:kinsoku w:val="0"/>
        <w:wordWrap/>
        <w:overflowPunct/>
        <w:topLinePunct w:val="0"/>
        <w:autoSpaceDE w:val="0"/>
        <w:autoSpaceDN w:val="0"/>
        <w:bidi w:val="0"/>
        <w:adjustRightInd w:val="0"/>
        <w:snapToGrid w:val="0"/>
        <w:spacing w:before="32" w:line="300" w:lineRule="auto"/>
        <w:ind w:left="0" w:right="6140" w:firstLine="0"/>
        <w:jc w:val="both"/>
        <w:textAlignment w:val="baseline"/>
        <w:rPr>
          <w:spacing w:val="1"/>
        </w:rPr>
      </w:pPr>
    </w:p>
    <w:p>
      <w:pPr>
        <w:pStyle w:val="8"/>
        <w:keepNext w:val="0"/>
        <w:keepLines w:val="0"/>
        <w:pageBreakBefore w:val="0"/>
        <w:widowControl/>
        <w:kinsoku w:val="0"/>
        <w:wordWrap/>
        <w:overflowPunct/>
        <w:topLinePunct w:val="0"/>
        <w:autoSpaceDE w:val="0"/>
        <w:autoSpaceDN w:val="0"/>
        <w:bidi w:val="0"/>
        <w:adjustRightInd w:val="0"/>
        <w:snapToGrid w:val="0"/>
        <w:spacing w:before="32" w:line="300" w:lineRule="auto"/>
        <w:ind w:left="0" w:right="6140" w:firstLine="0"/>
        <w:jc w:val="both"/>
        <w:textAlignment w:val="baseline"/>
      </w:pPr>
      <w:r>
        <w:rPr>
          <w:spacing w:val="5"/>
        </w:rPr>
        <w:t>（以下无正文）</w:t>
      </w:r>
    </w:p>
    <w:p>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ascii="Arial"/>
          <w:b w:val="0"/>
          <w:bCs w:val="0"/>
          <w:sz w:val="21"/>
        </w:rPr>
      </w:pPr>
    </w:p>
    <w:p>
      <w:pPr>
        <w:pStyle w:val="8"/>
        <w:keepNext w:val="0"/>
        <w:keepLines w:val="0"/>
        <w:pageBreakBefore w:val="0"/>
        <w:widowControl/>
        <w:kinsoku w:val="0"/>
        <w:wordWrap/>
        <w:overflowPunct/>
        <w:topLinePunct w:val="0"/>
        <w:autoSpaceDE w:val="0"/>
        <w:autoSpaceDN w:val="0"/>
        <w:bidi w:val="0"/>
        <w:adjustRightInd w:val="0"/>
        <w:snapToGrid w:val="0"/>
        <w:spacing w:before="66" w:line="300" w:lineRule="auto"/>
        <w:ind w:left="15" w:firstLine="440" w:firstLineChars="200"/>
        <w:jc w:val="both"/>
        <w:textAlignment w:val="baseline"/>
        <w:rPr>
          <w:b w:val="0"/>
          <w:bCs w:val="0"/>
        </w:rPr>
      </w:pPr>
      <w:r>
        <w:rPr>
          <w:rFonts w:hint="eastAsia"/>
          <w:b w:val="0"/>
          <w:bCs w:val="0"/>
          <w:spacing w:val="5"/>
          <w:lang w:eastAsia="zh-CN"/>
        </w:rPr>
        <w:t>甲方</w:t>
      </w:r>
      <w:r>
        <w:rPr>
          <w:b w:val="0"/>
          <w:bCs w:val="0"/>
          <w:spacing w:val="-55"/>
        </w:rPr>
        <w:t>：</w:t>
      </w:r>
      <w:r>
        <w:rPr>
          <w:b w:val="0"/>
          <w:bCs w:val="0"/>
          <w:spacing w:val="5"/>
        </w:rPr>
        <w:t>（盖章</w:t>
      </w:r>
      <w:r>
        <w:rPr>
          <w:b w:val="0"/>
          <w:bCs w:val="0"/>
          <w:spacing w:val="-55"/>
        </w:rPr>
        <w:t>）</w:t>
      </w:r>
      <w:r>
        <w:rPr>
          <w:b w:val="0"/>
          <w:bCs w:val="0"/>
        </w:rPr>
        <w:t xml:space="preserve">                                 </w:t>
      </w:r>
      <w:r>
        <w:rPr>
          <w:rFonts w:hint="eastAsia"/>
          <w:b w:val="0"/>
          <w:bCs w:val="0"/>
          <w:lang w:val="en-US" w:eastAsia="zh-CN"/>
        </w:rPr>
        <w:t xml:space="preserve">  </w:t>
      </w:r>
      <w:r>
        <w:rPr>
          <w:rFonts w:hint="eastAsia"/>
          <w:b w:val="0"/>
          <w:bCs w:val="0"/>
          <w:spacing w:val="5"/>
          <w:lang w:eastAsia="zh-CN"/>
        </w:rPr>
        <w:t>乙方</w:t>
      </w:r>
      <w:r>
        <w:rPr>
          <w:b w:val="0"/>
          <w:bCs w:val="0"/>
          <w:spacing w:val="-55"/>
        </w:rPr>
        <w:t>：</w:t>
      </w:r>
      <w:r>
        <w:rPr>
          <w:b w:val="0"/>
          <w:bCs w:val="0"/>
          <w:spacing w:val="5"/>
        </w:rPr>
        <w:t>（盖章</w:t>
      </w:r>
      <w:r>
        <w:rPr>
          <w:b w:val="0"/>
          <w:bCs w:val="0"/>
          <w:spacing w:val="-55"/>
        </w:rPr>
        <w:t>）</w:t>
      </w:r>
    </w:p>
    <w:p>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ascii="Arial"/>
          <w:b w:val="0"/>
          <w:bCs w:val="0"/>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ascii="Arial"/>
          <w:b w:val="0"/>
          <w:bCs w:val="0"/>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ascii="Arial"/>
          <w:b w:val="0"/>
          <w:bCs w:val="0"/>
          <w:sz w:val="21"/>
        </w:rPr>
      </w:pPr>
    </w:p>
    <w:p>
      <w:pPr>
        <w:pStyle w:val="8"/>
        <w:keepNext w:val="0"/>
        <w:keepLines w:val="0"/>
        <w:pageBreakBefore w:val="0"/>
        <w:widowControl/>
        <w:kinsoku w:val="0"/>
        <w:wordWrap/>
        <w:overflowPunct/>
        <w:topLinePunct w:val="0"/>
        <w:autoSpaceDE w:val="0"/>
        <w:autoSpaceDN w:val="0"/>
        <w:bidi w:val="0"/>
        <w:adjustRightInd w:val="0"/>
        <w:snapToGrid w:val="0"/>
        <w:spacing w:before="65" w:line="300" w:lineRule="auto"/>
        <w:ind w:left="8" w:firstLine="448" w:firstLineChars="200"/>
        <w:jc w:val="both"/>
        <w:textAlignment w:val="baseline"/>
        <w:rPr>
          <w:b w:val="0"/>
          <w:bCs w:val="0"/>
          <w:color w:val="3E3E3E"/>
          <w:spacing w:val="-2"/>
        </w:rPr>
      </w:pPr>
      <w:r>
        <w:rPr>
          <w:b w:val="0"/>
          <w:bCs w:val="0"/>
          <w:color w:val="3E3E3E"/>
          <w:spacing w:val="7"/>
        </w:rPr>
        <w:t>法定代表人</w:t>
      </w:r>
      <w:r>
        <w:rPr>
          <w:rFonts w:hint="eastAsia"/>
          <w:b w:val="0"/>
          <w:bCs w:val="0"/>
          <w:color w:val="3E3E3E"/>
          <w:spacing w:val="7"/>
          <w:lang w:eastAsia="zh-CN"/>
        </w:rPr>
        <w:t>：</w:t>
      </w:r>
      <w:r>
        <w:rPr>
          <w:b w:val="0"/>
          <w:bCs w:val="0"/>
          <w:color w:val="3E3E3E"/>
          <w:spacing w:val="7"/>
          <w:lang w:eastAsia="zh-CN"/>
        </w:rPr>
        <w:t>（</w:t>
      </w:r>
      <w:r>
        <w:rPr>
          <w:rFonts w:hint="eastAsia"/>
          <w:b w:val="0"/>
          <w:bCs w:val="0"/>
          <w:color w:val="3E3E3E"/>
          <w:spacing w:val="7"/>
          <w:lang w:val="en-US" w:eastAsia="zh-CN"/>
        </w:rPr>
        <w:t>签字/</w:t>
      </w:r>
      <w:r>
        <w:rPr>
          <w:b w:val="0"/>
          <w:bCs w:val="0"/>
          <w:color w:val="3E3E3E"/>
          <w:spacing w:val="7"/>
          <w:lang w:eastAsia="zh-CN"/>
        </w:rPr>
        <w:t>盖章</w:t>
      </w:r>
      <w:r>
        <w:rPr>
          <w:b w:val="0"/>
          <w:bCs w:val="0"/>
          <w:color w:val="3E3E3E"/>
          <w:spacing w:val="3"/>
          <w:lang w:eastAsia="zh-CN"/>
        </w:rPr>
        <w:t>）</w:t>
      </w:r>
      <w:r>
        <w:rPr>
          <w:b w:val="0"/>
          <w:bCs w:val="0"/>
          <w:color w:val="3E3E3E"/>
          <w:spacing w:val="7"/>
        </w:rPr>
        <w:t xml:space="preserve">           </w:t>
      </w:r>
      <w:r>
        <w:rPr>
          <w:b w:val="0"/>
          <w:bCs w:val="0"/>
          <w:color w:val="3E3E3E"/>
          <w:spacing w:val="6"/>
        </w:rPr>
        <w:t xml:space="preserve">          法定代表人</w:t>
      </w:r>
      <w:r>
        <w:rPr>
          <w:b w:val="0"/>
          <w:bCs w:val="0"/>
          <w:color w:val="3E3E3E"/>
          <w:spacing w:val="-2"/>
        </w:rPr>
        <w:t>：</w:t>
      </w:r>
      <w:r>
        <w:rPr>
          <w:b w:val="0"/>
          <w:bCs w:val="0"/>
          <w:color w:val="3E3E3E"/>
          <w:spacing w:val="7"/>
          <w:lang w:eastAsia="zh-CN"/>
        </w:rPr>
        <w:t>（</w:t>
      </w:r>
      <w:r>
        <w:rPr>
          <w:rFonts w:hint="eastAsia"/>
          <w:b w:val="0"/>
          <w:bCs w:val="0"/>
          <w:color w:val="3E3E3E"/>
          <w:spacing w:val="7"/>
          <w:lang w:val="en-US" w:eastAsia="zh-CN"/>
        </w:rPr>
        <w:t>签字/</w:t>
      </w:r>
      <w:r>
        <w:rPr>
          <w:b w:val="0"/>
          <w:bCs w:val="0"/>
          <w:color w:val="3E3E3E"/>
          <w:spacing w:val="7"/>
          <w:lang w:eastAsia="zh-CN"/>
        </w:rPr>
        <w:t>盖章</w:t>
      </w:r>
      <w:r>
        <w:rPr>
          <w:b w:val="0"/>
          <w:bCs w:val="0"/>
          <w:color w:val="3E3E3E"/>
          <w:spacing w:val="3"/>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65" w:line="300" w:lineRule="auto"/>
        <w:ind w:left="8"/>
        <w:jc w:val="both"/>
        <w:textAlignment w:val="baseline"/>
        <w:rPr>
          <w:b w:val="0"/>
          <w:bCs w:val="0"/>
          <w:color w:val="3E3E3E"/>
          <w:spacing w:val="-2"/>
        </w:rPr>
      </w:pPr>
    </w:p>
    <w:p>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ascii="Arial"/>
          <w:b w:val="0"/>
          <w:bCs w:val="0"/>
          <w:sz w:val="21"/>
        </w:rPr>
      </w:pPr>
    </w:p>
    <w:p>
      <w:pPr>
        <w:pStyle w:val="8"/>
        <w:keepNext w:val="0"/>
        <w:keepLines w:val="0"/>
        <w:pageBreakBefore w:val="0"/>
        <w:widowControl/>
        <w:kinsoku w:val="0"/>
        <w:wordWrap/>
        <w:overflowPunct/>
        <w:topLinePunct w:val="0"/>
        <w:autoSpaceDE w:val="0"/>
        <w:autoSpaceDN w:val="0"/>
        <w:bidi w:val="0"/>
        <w:adjustRightInd w:val="0"/>
        <w:snapToGrid w:val="0"/>
        <w:spacing w:before="66" w:line="300" w:lineRule="auto"/>
        <w:ind w:left="32" w:firstLine="412" w:firstLineChars="200"/>
        <w:jc w:val="both"/>
        <w:textAlignment w:val="baseline"/>
        <w:rPr>
          <w:b w:val="0"/>
          <w:bCs w:val="0"/>
        </w:rPr>
      </w:pPr>
      <w:r>
        <w:rPr>
          <w:b w:val="0"/>
          <w:bCs w:val="0"/>
          <w:color w:val="3E3E3E"/>
          <w:spacing w:val="-2"/>
        </w:rPr>
        <w:t xml:space="preserve">电话：                                        </w:t>
      </w:r>
      <w:r>
        <w:rPr>
          <w:rFonts w:hint="eastAsia"/>
          <w:b w:val="0"/>
          <w:bCs w:val="0"/>
          <w:color w:val="3E3E3E"/>
          <w:spacing w:val="-2"/>
          <w:lang w:val="en-US" w:eastAsia="zh-CN"/>
        </w:rPr>
        <w:t xml:space="preserve"> </w:t>
      </w:r>
      <w:r>
        <w:rPr>
          <w:b w:val="0"/>
          <w:bCs w:val="0"/>
          <w:color w:val="3E3E3E"/>
          <w:spacing w:val="-2"/>
        </w:rPr>
        <w:t xml:space="preserve"> </w:t>
      </w:r>
      <w:r>
        <w:rPr>
          <w:rFonts w:hint="eastAsia"/>
          <w:b w:val="0"/>
          <w:bCs w:val="0"/>
          <w:color w:val="3E3E3E"/>
          <w:spacing w:val="-2"/>
          <w:lang w:val="en-US" w:eastAsia="zh-CN"/>
        </w:rPr>
        <w:t xml:space="preserve">  </w:t>
      </w:r>
      <w:r>
        <w:rPr>
          <w:b w:val="0"/>
          <w:bCs w:val="0"/>
          <w:color w:val="3E3E3E"/>
          <w:spacing w:val="-2"/>
        </w:rPr>
        <w:t>电话：</w:t>
      </w:r>
    </w:p>
    <w:p>
      <w:pPr>
        <w:pStyle w:val="3"/>
        <w:spacing w:before="120" w:after="120" w:line="400" w:lineRule="exact"/>
        <w:rPr>
          <w:rFonts w:hint="eastAsia" w:ascii="宋体" w:hAnsi="宋体"/>
          <w:b w:val="0"/>
          <w:bCs w:val="0"/>
          <w:color w:val="000000" w:themeColor="text1"/>
          <w:sz w:val="32"/>
          <w14:textFill>
            <w14:solidFill>
              <w14:schemeClr w14:val="tx1"/>
            </w14:solidFill>
          </w14:textFill>
        </w:rPr>
      </w:pPr>
      <w:r>
        <w:rPr>
          <w:rFonts w:ascii="宋体" w:hAnsi="宋体"/>
          <w:b w:val="0"/>
          <w:bCs w:val="0"/>
          <w:color w:val="000000" w:themeColor="text1"/>
          <w:sz w:val="32"/>
          <w14:textFill>
            <w14:solidFill>
              <w14:schemeClr w14:val="tx1"/>
            </w14:solidFill>
          </w14:textFill>
        </w:rPr>
        <w:br w:type="page"/>
      </w:r>
      <w:bookmarkStart w:id="448" w:name="_Toc152045772"/>
      <w:bookmarkStart w:id="449" w:name="_Toc27986433"/>
      <w:bookmarkStart w:id="450" w:name="_Toc144974834"/>
      <w:bookmarkStart w:id="451" w:name="_Toc149206348"/>
      <w:bookmarkStart w:id="452" w:name="_Toc152042554"/>
      <w:bookmarkStart w:id="453" w:name="_Toc34814382"/>
      <w:bookmarkStart w:id="454" w:name="_Toc31195"/>
      <w:bookmarkStart w:id="455" w:name="_Toc152045782"/>
      <w:bookmarkStart w:id="456" w:name="_Toc152042571"/>
      <w:bookmarkStart w:id="457" w:name="_Toc144974851"/>
      <w:r>
        <w:rPr>
          <w:rFonts w:hint="eastAsia" w:ascii="宋体" w:hAnsi="宋体"/>
          <w:b w:val="0"/>
          <w:bCs w:val="0"/>
          <w:color w:val="000000" w:themeColor="text1"/>
          <w:sz w:val="32"/>
          <w14:textFill>
            <w14:solidFill>
              <w14:schemeClr w14:val="tx1"/>
            </w14:solidFill>
          </w14:textFill>
        </w:rPr>
        <w:t>第五章  招标工程量清单</w:t>
      </w:r>
      <w:bookmarkEnd w:id="448"/>
      <w:bookmarkEnd w:id="449"/>
      <w:bookmarkEnd w:id="450"/>
      <w:bookmarkEnd w:id="451"/>
      <w:bookmarkEnd w:id="452"/>
      <w:bookmarkEnd w:id="453"/>
      <w:bookmarkEnd w:id="454"/>
    </w:p>
    <w:tbl>
      <w:tblPr>
        <w:tblStyle w:val="20"/>
        <w:tblW w:w="10268"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2"/>
        <w:gridCol w:w="696"/>
        <w:gridCol w:w="1998"/>
        <w:gridCol w:w="1546"/>
        <w:gridCol w:w="1355"/>
        <w:gridCol w:w="2303"/>
        <w:gridCol w:w="1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268" w:type="dxa"/>
            <w:gridSpan w:val="7"/>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bookmarkStart w:id="458" w:name="_Toc149206349"/>
            <w:bookmarkStart w:id="459" w:name="_Toc30556"/>
            <w:r>
              <w:rPr>
                <w:rFonts w:hint="eastAsia" w:ascii="宋体" w:hAnsi="宋体" w:eastAsia="宋体" w:cs="宋体"/>
                <w:b/>
                <w:bCs/>
                <w:i w:val="0"/>
                <w:iCs w:val="0"/>
                <w:color w:val="000000"/>
                <w:kern w:val="0"/>
                <w:sz w:val="52"/>
                <w:szCs w:val="52"/>
                <w:u w:val="none"/>
                <w:lang w:val="en-US" w:eastAsia="zh-CN" w:bidi="ar"/>
              </w:rPr>
              <w:t>龙港市珊溪引水工程施工----42.5普通硅酸盐水泥 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合计有效桩长（米）</w:t>
            </w:r>
          </w:p>
        </w:tc>
        <w:tc>
          <w:tcPr>
            <w:tcW w:w="15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合计施工桩长（米）</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合计立方</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42.5普通硅酸盐水泥     未出配合比（吨）           （暂按每米0.39975吨）</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J12</w:t>
            </w:r>
          </w:p>
        </w:tc>
        <w:tc>
          <w:tcPr>
            <w:tcW w:w="19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1216</w:t>
            </w:r>
          </w:p>
        </w:tc>
        <w:tc>
          <w:tcPr>
            <w:tcW w:w="1546" w:type="dxa"/>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4012.856</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343.642 </w:t>
            </w:r>
          </w:p>
        </w:tc>
        <w:tc>
          <w:tcPr>
            <w:tcW w:w="23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583 </w:t>
            </w:r>
          </w:p>
        </w:tc>
        <w:tc>
          <w:tcPr>
            <w:tcW w:w="1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未出配合比，此水泥用量为暂定量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46"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J12a</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1834.565</w:t>
            </w:r>
          </w:p>
        </w:tc>
        <w:tc>
          <w:tcPr>
            <w:tcW w:w="154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4090.702</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518.448 </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880 </w:t>
            </w: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J12b</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1805.835</w:t>
            </w:r>
          </w:p>
        </w:tc>
        <w:tc>
          <w:tcPr>
            <w:tcW w:w="154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3957.218</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510.329 </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866 </w:t>
            </w: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J12c</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916</w:t>
            </w:r>
          </w:p>
        </w:tc>
        <w:tc>
          <w:tcPr>
            <w:tcW w:w="154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2919.62</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258.862 </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439 </w:t>
            </w: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J12d</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1869.86</w:t>
            </w:r>
          </w:p>
        </w:tc>
        <w:tc>
          <w:tcPr>
            <w:tcW w:w="154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4254.688</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528.422 </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897 </w:t>
            </w: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J12c</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916</w:t>
            </w:r>
          </w:p>
        </w:tc>
        <w:tc>
          <w:tcPr>
            <w:tcW w:w="154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3065.48</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258.862 </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439 </w:t>
            </w: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J13</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2044</w:t>
            </w:r>
          </w:p>
        </w:tc>
        <w:tc>
          <w:tcPr>
            <w:tcW w:w="154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6856.94</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577.634 </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981 </w:t>
            </w: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J14</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3507</w:t>
            </w:r>
          </w:p>
        </w:tc>
        <w:tc>
          <w:tcPr>
            <w:tcW w:w="154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7325.5</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991.078 </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1682 </w:t>
            </w: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J15</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2778</w:t>
            </w:r>
          </w:p>
        </w:tc>
        <w:tc>
          <w:tcPr>
            <w:tcW w:w="154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5422</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785.063 </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1333 </w:t>
            </w: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J16</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2531.8</w:t>
            </w:r>
          </w:p>
        </w:tc>
        <w:tc>
          <w:tcPr>
            <w:tcW w:w="154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4792.8</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715.487 </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1215 </w:t>
            </w: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J17</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3248.25</w:t>
            </w:r>
          </w:p>
        </w:tc>
        <w:tc>
          <w:tcPr>
            <w:tcW w:w="154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7137.25</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917.955 </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1558 </w:t>
            </w: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22667.31</w:t>
            </w:r>
          </w:p>
        </w:tc>
        <w:tc>
          <w:tcPr>
            <w:tcW w:w="154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53835.054</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6405.782 </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10874 </w:t>
            </w: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bookmarkEnd w:id="455"/>
      <w:bookmarkEnd w:id="456"/>
      <w:bookmarkEnd w:id="457"/>
      <w:bookmarkEnd w:id="458"/>
      <w:bookmarkEnd w:id="459"/>
    </w:tbl>
    <w:p>
      <w:pPr>
        <w:pStyle w:val="3"/>
        <w:spacing w:before="120" w:after="120" w:line="400" w:lineRule="exact"/>
        <w:rPr>
          <w:rFonts w:hint="eastAsia" w:ascii="宋体" w:hAnsi="宋体" w:eastAsia="宋体"/>
          <w:b w:val="0"/>
          <w:bCs w:val="0"/>
          <w:color w:val="000000" w:themeColor="text1"/>
          <w:sz w:val="32"/>
          <w14:textFill>
            <w14:solidFill>
              <w14:schemeClr w14:val="tx1"/>
            </w14:solidFill>
          </w14:textFill>
        </w:rPr>
      </w:pPr>
      <w:bookmarkStart w:id="460" w:name="_Toc152045785"/>
      <w:bookmarkStart w:id="461" w:name="_Toc152042574"/>
      <w:bookmarkStart w:id="462" w:name="_Toc144974854"/>
      <w:r>
        <w:rPr>
          <w:rFonts w:ascii="宋体" w:hAnsi="宋体"/>
          <w:color w:val="000000" w:themeColor="text1"/>
          <w14:textFill>
            <w14:solidFill>
              <w14:schemeClr w14:val="tx1"/>
            </w14:solidFill>
          </w14:textFill>
        </w:rPr>
        <w:br w:type="page"/>
      </w:r>
      <w:bookmarkStart w:id="463" w:name="_Toc34814388"/>
      <w:bookmarkStart w:id="464" w:name="_Toc10604"/>
      <w:bookmarkStart w:id="465" w:name="_Toc27986439"/>
      <w:bookmarkStart w:id="466" w:name="_Toc149206352"/>
      <w:r>
        <w:rPr>
          <w:rFonts w:hint="eastAsia" w:ascii="宋体" w:hAnsi="宋体" w:eastAsia="宋体"/>
          <w:b w:val="0"/>
          <w:bCs w:val="0"/>
          <w:color w:val="000000" w:themeColor="text1"/>
          <w:sz w:val="32"/>
          <w14:textFill>
            <w14:solidFill>
              <w14:schemeClr w14:val="tx1"/>
            </w14:solidFill>
          </w14:textFill>
        </w:rPr>
        <w:t>第</w:t>
      </w:r>
      <w:r>
        <w:rPr>
          <w:rFonts w:hint="eastAsia" w:ascii="宋体" w:hAnsi="宋体" w:eastAsia="宋体"/>
          <w:b w:val="0"/>
          <w:bCs w:val="0"/>
          <w:color w:val="000000" w:themeColor="text1"/>
          <w:sz w:val="32"/>
          <w:lang w:val="en-US" w:eastAsia="zh-CN"/>
          <w14:textFill>
            <w14:solidFill>
              <w14:schemeClr w14:val="tx1"/>
            </w14:solidFill>
          </w14:textFill>
        </w:rPr>
        <w:t>六</w:t>
      </w:r>
      <w:r>
        <w:rPr>
          <w:rFonts w:hint="eastAsia" w:ascii="宋体" w:hAnsi="宋体" w:eastAsia="宋体"/>
          <w:b w:val="0"/>
          <w:bCs w:val="0"/>
          <w:color w:val="000000" w:themeColor="text1"/>
          <w:sz w:val="32"/>
          <w14:textFill>
            <w14:solidFill>
              <w14:schemeClr w14:val="tx1"/>
            </w14:solidFill>
          </w14:textFill>
        </w:rPr>
        <w:t>章  技术标准和要求</w:t>
      </w:r>
      <w:bookmarkEnd w:id="460"/>
      <w:bookmarkEnd w:id="461"/>
      <w:bookmarkEnd w:id="462"/>
      <w:bookmarkEnd w:id="463"/>
      <w:bookmarkEnd w:id="464"/>
      <w:bookmarkEnd w:id="465"/>
      <w:bookmarkEnd w:id="466"/>
    </w:p>
    <w:p>
      <w:pPr>
        <w:pStyle w:val="15"/>
        <w:pBdr>
          <w:bottom w:val="none" w:color="auto" w:sz="0" w:space="0"/>
        </w:pBdr>
        <w:rPr>
          <w:rFonts w:ascii="宋体" w:hAnsi="宋体"/>
          <w:color w:val="000000" w:themeColor="text1"/>
          <w14:textFill>
            <w14:solidFill>
              <w14:schemeClr w14:val="tx1"/>
            </w14:solidFill>
          </w14:textFill>
        </w:rPr>
      </w:pPr>
    </w:p>
    <w:p>
      <w:pPr>
        <w:pStyle w:val="15"/>
        <w:pBdr>
          <w:bottom w:val="none" w:color="auto" w:sz="0" w:space="0"/>
        </w:pBdr>
        <w:rPr>
          <w:rFonts w:ascii="宋体" w:hAnsi="宋体"/>
          <w:color w:val="000000" w:themeColor="text1"/>
          <w14:textFill>
            <w14:solidFill>
              <w14:schemeClr w14:val="tx1"/>
            </w14:solidFill>
          </w14:textFill>
        </w:rPr>
      </w:pPr>
    </w:p>
    <w:p>
      <w:pPr>
        <w:spacing w:line="312"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特别声明：投标人提供的设备必须至少符合以下技术要求、设计图纸、工程量清单要求，如中标后发现提</w:t>
      </w:r>
      <w:r>
        <w:rPr>
          <w:rFonts w:hint="eastAsia" w:ascii="宋体" w:hAnsi="宋体" w:eastAsia="宋体" w:cs="宋体"/>
          <w:b/>
          <w:color w:val="000000" w:themeColor="text1"/>
          <w14:textFill>
            <w14:solidFill>
              <w14:schemeClr w14:val="tx1"/>
            </w14:solidFill>
          </w14:textFill>
        </w:rPr>
        <w:t>供</w:t>
      </w:r>
      <w:r>
        <w:rPr>
          <w:rFonts w:hint="eastAsia" w:ascii="宋体" w:hAnsi="宋体" w:eastAsia="宋体" w:cs="宋体"/>
          <w:b/>
          <w:color w:val="000000" w:themeColor="text1"/>
          <w:lang w:val="en-US" w:eastAsia="zh-CN"/>
          <w14:textFill>
            <w14:solidFill>
              <w14:schemeClr w14:val="tx1"/>
            </w14:solidFill>
          </w14:textFill>
        </w:rPr>
        <w:t>42.5普通硅酸盐水泥</w:t>
      </w:r>
      <w:r>
        <w:rPr>
          <w:rFonts w:hint="eastAsia" w:ascii="宋体" w:hAnsi="宋体" w:eastAsia="宋体" w:cs="宋体"/>
          <w:b/>
          <w:color w:val="000000" w:themeColor="text1"/>
          <w14:textFill>
            <w14:solidFill>
              <w14:schemeClr w14:val="tx1"/>
            </w14:solidFill>
          </w14:textFill>
        </w:rPr>
        <w:t>未</w:t>
      </w:r>
      <w:r>
        <w:rPr>
          <w:rFonts w:hint="eastAsia" w:ascii="宋体" w:hAnsi="宋体" w:cs="宋体"/>
          <w:b/>
          <w:color w:val="000000" w:themeColor="text1"/>
          <w14:textFill>
            <w14:solidFill>
              <w14:schemeClr w14:val="tx1"/>
            </w14:solidFill>
          </w14:textFill>
        </w:rPr>
        <w:t>达到要求的，招标人有权要求</w:t>
      </w:r>
      <w:r>
        <w:rPr>
          <w:rFonts w:hint="eastAsia" w:ascii="宋体" w:hAnsi="宋体" w:eastAsia="宋体" w:cs="宋体"/>
          <w:b/>
          <w:color w:val="000000" w:themeColor="text1"/>
          <w14:textFill>
            <w14:solidFill>
              <w14:schemeClr w14:val="tx1"/>
            </w14:solidFill>
          </w14:textFill>
        </w:rPr>
        <w:t>更换</w:t>
      </w:r>
      <w:r>
        <w:rPr>
          <w:rFonts w:hint="eastAsia" w:ascii="宋体" w:hAnsi="宋体" w:eastAsia="宋体" w:cs="宋体"/>
          <w:b/>
          <w:color w:val="000000" w:themeColor="text1"/>
          <w:lang w:val="en-US" w:eastAsia="zh-CN"/>
          <w14:textFill>
            <w14:solidFill>
              <w14:schemeClr w14:val="tx1"/>
            </w14:solidFill>
          </w14:textFill>
        </w:rPr>
        <w:t>42.5普通硅酸盐水泥</w:t>
      </w:r>
      <w:r>
        <w:rPr>
          <w:rFonts w:hint="eastAsia" w:ascii="宋体" w:hAnsi="宋体" w:eastAsia="宋体" w:cs="宋体"/>
          <w:b/>
          <w:color w:val="000000" w:themeColor="text1"/>
          <w14:textFill>
            <w14:solidFill>
              <w14:schemeClr w14:val="tx1"/>
            </w14:solidFill>
          </w14:textFill>
        </w:rPr>
        <w:t>，</w:t>
      </w:r>
      <w:r>
        <w:rPr>
          <w:rFonts w:hint="eastAsia" w:ascii="宋体" w:hAnsi="宋体" w:cs="宋体"/>
          <w:b/>
          <w:color w:val="000000" w:themeColor="text1"/>
          <w14:textFill>
            <w14:solidFill>
              <w14:schemeClr w14:val="tx1"/>
            </w14:solidFill>
          </w14:textFill>
        </w:rPr>
        <w:t>同时费用不予增加，如不响应招标人要求的，招标人有权解除合同并要求中标单位对造成的损失进行赔偿。如招标文件中技术参数与设计图纸有出入以设计图纸为准。</w:t>
      </w:r>
    </w:p>
    <w:p>
      <w:pPr>
        <w:spacing w:line="312" w:lineRule="auto"/>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kern w:val="0"/>
          <w:szCs w:val="21"/>
          <w14:textFill>
            <w14:solidFill>
              <w14:schemeClr w14:val="tx1"/>
            </w14:solidFill>
          </w14:textFill>
        </w:rPr>
      </w:pPr>
      <w:bookmarkStart w:id="467" w:name="_Toc34814398"/>
      <w:bookmarkStart w:id="468" w:name="_Toc27986440"/>
      <w:bookmarkStart w:id="469" w:name="_Toc144974855"/>
      <w:bookmarkStart w:id="470" w:name="_Toc152042575"/>
      <w:bookmarkStart w:id="471" w:name="_Toc152045786"/>
      <w:r>
        <w:rPr>
          <w:rFonts w:hint="eastAsia" w:ascii="宋体" w:hAnsi="宋体" w:cs="宋体"/>
          <w:color w:val="000000" w:themeColor="text1"/>
          <w:kern w:val="0"/>
          <w:szCs w:val="21"/>
          <w14:textFill>
            <w14:solidFill>
              <w14:schemeClr w14:val="tx1"/>
            </w14:solidFill>
          </w14:textFill>
        </w:rPr>
        <w:t>提供的材料必须符合如下标准要求：</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.1符合相关材料的国家标准及行业标准，如国家有新的标准出台，则应符合国家所颁发的最新版本的质量和技术要求；</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.2如无规范标准的则按照</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的质量要求执行；</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.3如发现到场材料有质量问题，</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可拒绝签收并要求中标人清退不合格材料。如使用后发现问题，造成工程返工等的一切损失由中标人承担，</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有权视损害情况自行启动扣除履约保证金，如损害情况估算价值超过2000元的，</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将聘请第三方作出损害评估后行使追偿权力，如履约保证金足够赔偿则可优先扣除履约保证金。</w:t>
      </w:r>
    </w:p>
    <w:p>
      <w:pPr>
        <w:spacing w:line="360" w:lineRule="auto"/>
        <w:ind w:firstLine="420" w:firstLineChars="200"/>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lang w:val="en-US" w:eastAsia="zh-CN"/>
          <w14:textFill>
            <w14:solidFill>
              <w14:schemeClr w14:val="tx1"/>
            </w14:solidFill>
          </w14:textFill>
        </w:rPr>
        <w:t>1.4</w:t>
      </w:r>
      <w:r>
        <w:rPr>
          <w:rFonts w:hint="eastAsia" w:ascii="宋体" w:hAnsi="宋体" w:cs="宋体"/>
          <w:color w:val="000000" w:themeColor="text1"/>
          <w:kern w:val="0"/>
          <w:szCs w:val="21"/>
          <w:shd w:val="clear" w:color="auto" w:fill="FFFFFF"/>
          <w14:textFill>
            <w14:solidFill>
              <w14:schemeClr w14:val="tx1"/>
            </w14:solidFill>
          </w14:textFill>
        </w:rPr>
        <w:t>、本次招标的建筑材料主要用于</w:t>
      </w:r>
      <w:r>
        <w:rPr>
          <w:rFonts w:hint="eastAsia" w:ascii="宋体" w:hAnsi="宋体" w:cs="宋体"/>
          <w:color w:val="000000" w:themeColor="text1"/>
          <w:kern w:val="0"/>
          <w:szCs w:val="21"/>
          <w:shd w:val="clear" w:color="auto" w:fill="FFFFFF"/>
          <w:lang w:val="en-US" w:eastAsia="zh-CN"/>
          <w14:textFill>
            <w14:solidFill>
              <w14:schemeClr w14:val="tx1"/>
            </w14:solidFill>
          </w14:textFill>
        </w:rPr>
        <w:t>市政</w:t>
      </w:r>
      <w:r>
        <w:rPr>
          <w:rFonts w:hint="eastAsia" w:ascii="宋体" w:hAnsi="宋体" w:cs="宋体"/>
          <w:color w:val="000000" w:themeColor="text1"/>
          <w:kern w:val="0"/>
          <w:szCs w:val="21"/>
          <w:shd w:val="clear" w:color="auto" w:fill="FFFFFF"/>
          <w14:textFill>
            <w14:solidFill>
              <w14:schemeClr w14:val="tx1"/>
            </w14:solidFill>
          </w14:textFill>
        </w:rPr>
        <w:t>工程施工，在实施过程中可能因工程的不同需对材料的配比等作出调整，供应商需在投标文件中承诺无条件响应</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对材料规格的调整。因规格调整产生的相关费用由中标人承担，</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不另行追加。</w:t>
      </w:r>
    </w:p>
    <w:p>
      <w:pPr>
        <w:spacing w:line="360" w:lineRule="auto"/>
        <w:ind w:firstLine="420" w:firstLineChars="200"/>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lang w:val="en-US" w:eastAsia="zh-CN"/>
          <w14:textFill>
            <w14:solidFill>
              <w14:schemeClr w14:val="tx1"/>
            </w14:solidFill>
          </w14:textFill>
        </w:rPr>
        <w:t>1.5</w:t>
      </w:r>
      <w:r>
        <w:rPr>
          <w:rFonts w:hint="eastAsia" w:ascii="宋体" w:hAnsi="宋体" w:cs="宋体"/>
          <w:color w:val="000000" w:themeColor="text1"/>
          <w:kern w:val="0"/>
          <w:szCs w:val="21"/>
          <w:shd w:val="clear" w:color="auto" w:fill="FFFFFF"/>
          <w14:textFill>
            <w14:solidFill>
              <w14:schemeClr w14:val="tx1"/>
            </w14:solidFill>
          </w14:textFill>
        </w:rPr>
        <w:t>、在供货时，如发现中标人未按</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要求地点送达，产生二次转运费用的，由中标人承担转运费用，并支付供货金额5%的违约金。</w:t>
      </w:r>
    </w:p>
    <w:p>
      <w:pPr>
        <w:spacing w:line="360" w:lineRule="auto"/>
        <w:rPr>
          <w:rFonts w:ascii="宋体" w:hAnsi="宋体" w:cs="宋体"/>
          <w:b/>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b/>
          <w:color w:val="000000" w:themeColor="text1"/>
          <w14:textFill>
            <w14:solidFill>
              <w14:schemeClr w14:val="tx1"/>
            </w14:solidFill>
          </w14:textFill>
        </w:rPr>
        <w:t>其他要求</w:t>
      </w:r>
    </w:p>
    <w:p>
      <w:pPr>
        <w:pageBreakBefore w:val="0"/>
        <w:kinsoku/>
        <w:overflowPunct/>
        <w:topLinePunct w:val="0"/>
        <w:autoSpaceDE/>
        <w:autoSpaceDN/>
        <w:bidi w:val="0"/>
        <w:spacing w:line="360" w:lineRule="auto"/>
        <w:ind w:firstLine="420" w:firstLineChars="200"/>
        <w:outlineLvl w:val="9"/>
        <w:rPr>
          <w:rFonts w:hint="eastAsia" w:hAnsi="宋体" w:cs="宋体"/>
          <w:b/>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highlight w:val="none"/>
          <w:shd w:val="clear" w:color="auto" w:fill="FFFFFF"/>
          <w:lang w:val="en-US" w:eastAsia="zh-CN"/>
          <w14:textFill>
            <w14:solidFill>
              <w14:schemeClr w14:val="tx1"/>
            </w14:solidFill>
          </w14:textFill>
        </w:rPr>
        <w:t>若供应商</w:t>
      </w:r>
      <w:r>
        <w:rPr>
          <w:rFonts w:hint="eastAsia" w:ascii="宋体" w:hAnsi="宋体" w:cs="宋体"/>
          <w:color w:val="000000" w:themeColor="text1"/>
          <w:kern w:val="0"/>
          <w:szCs w:val="21"/>
          <w:shd w:val="clear" w:color="auto" w:fill="FFFFFF"/>
          <w14:textFill>
            <w14:solidFill>
              <w14:schemeClr w14:val="tx1"/>
            </w14:solidFill>
          </w14:textFill>
        </w:rPr>
        <w:t>货产品抽检累计三次不合格</w:t>
      </w:r>
      <w:r>
        <w:rPr>
          <w:rFonts w:hint="eastAsia" w:ascii="宋体" w:hAnsi="宋体" w:cs="宋体"/>
          <w:color w:val="000000" w:themeColor="text1"/>
          <w:kern w:val="0"/>
          <w:szCs w:val="21"/>
          <w:shd w:val="clear" w:color="auto" w:fill="FFFFFF"/>
          <w:lang w:eastAsia="zh-CN"/>
          <w14:textFill>
            <w14:solidFill>
              <w14:schemeClr w14:val="tx1"/>
            </w14:solidFill>
          </w14:textFill>
        </w:rPr>
        <w:t>或</w:t>
      </w:r>
      <w:r>
        <w:rPr>
          <w:rFonts w:hint="eastAsia" w:ascii="宋体" w:hAnsi="宋体" w:cs="宋体"/>
          <w:color w:val="000000" w:themeColor="text1"/>
          <w:kern w:val="0"/>
          <w:szCs w:val="21"/>
          <w:shd w:val="clear" w:color="auto" w:fill="FFFFFF"/>
          <w14:textFill>
            <w14:solidFill>
              <w14:schemeClr w14:val="tx1"/>
            </w14:solidFill>
          </w14:textFill>
        </w:rPr>
        <w:t>未按</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要求的供货时间送达</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指定的地点达三次</w:t>
      </w:r>
      <w:r>
        <w:rPr>
          <w:rFonts w:hint="eastAsia" w:ascii="宋体" w:hAnsi="宋体" w:eastAsia="宋体" w:cs="宋体"/>
          <w:i w:val="0"/>
          <w:iCs w:val="0"/>
          <w:caps w:val="0"/>
          <w:color w:val="000000" w:themeColor="text1"/>
          <w:spacing w:val="0"/>
          <w:kern w:val="0"/>
          <w:sz w:val="21"/>
          <w:szCs w:val="21"/>
          <w:highlight w:val="none"/>
          <w:shd w:val="clear" w:color="auto" w:fill="FFFFFF"/>
          <w:lang w:val="en-US" w:eastAsia="zh-CN"/>
          <w14:textFill>
            <w14:solidFill>
              <w14:schemeClr w14:val="tx1"/>
            </w14:solidFill>
          </w14:textFill>
        </w:rPr>
        <w:t>，招标人可终止供货合同。</w:t>
      </w:r>
    </w:p>
    <w:p>
      <w:pPr>
        <w:pStyle w:val="3"/>
        <w:spacing w:before="120" w:after="120" w:line="400" w:lineRule="exact"/>
        <w:jc w:val="center"/>
        <w:rPr>
          <w:rFonts w:hint="eastAsia" w:ascii="宋体" w:hAnsi="宋体"/>
          <w:b w:val="0"/>
          <w:bCs w:val="0"/>
          <w:color w:val="000000" w:themeColor="text1"/>
          <w:sz w:val="32"/>
          <w14:textFill>
            <w14:solidFill>
              <w14:schemeClr w14:val="tx1"/>
            </w14:solidFill>
          </w14:textFill>
        </w:rPr>
      </w:pPr>
      <w:r>
        <w:rPr>
          <w:rFonts w:ascii="宋体" w:hAnsi="宋体"/>
          <w:b w:val="0"/>
          <w:bCs w:val="0"/>
          <w:color w:val="000000" w:themeColor="text1"/>
          <w:sz w:val="32"/>
          <w14:textFill>
            <w14:solidFill>
              <w14:schemeClr w14:val="tx1"/>
            </w14:solidFill>
          </w14:textFill>
        </w:rPr>
        <w:br w:type="page"/>
      </w:r>
    </w:p>
    <w:bookmarkEnd w:id="467"/>
    <w:bookmarkEnd w:id="468"/>
    <w:p>
      <w:pPr>
        <w:pStyle w:val="3"/>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472" w:name="_Toc24537"/>
      <w:bookmarkStart w:id="473" w:name="_Toc149206354"/>
      <w:bookmarkStart w:id="474" w:name="_Toc34814399"/>
      <w:bookmarkStart w:id="475" w:name="_Toc27986441"/>
      <w:r>
        <w:rPr>
          <w:rFonts w:hint="eastAsia" w:ascii="宋体" w:hAnsi="宋体"/>
          <w:b w:val="0"/>
          <w:bCs w:val="0"/>
          <w:color w:val="000000" w:themeColor="text1"/>
          <w:sz w:val="32"/>
          <w14:textFill>
            <w14:solidFill>
              <w14:schemeClr w14:val="tx1"/>
            </w14:solidFill>
          </w14:textFill>
        </w:rPr>
        <w:t>第</w:t>
      </w:r>
      <w:r>
        <w:rPr>
          <w:rFonts w:hint="eastAsia" w:ascii="宋体" w:hAnsi="宋体"/>
          <w:b w:val="0"/>
          <w:bCs w:val="0"/>
          <w:color w:val="000000" w:themeColor="text1"/>
          <w:sz w:val="32"/>
          <w:lang w:val="en-US" w:eastAsia="zh-CN"/>
          <w14:textFill>
            <w14:solidFill>
              <w14:schemeClr w14:val="tx1"/>
            </w14:solidFill>
          </w14:textFill>
        </w:rPr>
        <w:t>七</w:t>
      </w:r>
      <w:r>
        <w:rPr>
          <w:rFonts w:hint="eastAsia" w:ascii="宋体" w:hAnsi="宋体"/>
          <w:b w:val="0"/>
          <w:bCs w:val="0"/>
          <w:color w:val="000000" w:themeColor="text1"/>
          <w:sz w:val="32"/>
          <w14:textFill>
            <w14:solidFill>
              <w14:schemeClr w14:val="tx1"/>
            </w14:solidFill>
          </w14:textFill>
        </w:rPr>
        <w:t>章  投标文件格式</w:t>
      </w:r>
      <w:bookmarkEnd w:id="469"/>
      <w:bookmarkEnd w:id="470"/>
      <w:bookmarkEnd w:id="471"/>
      <w:bookmarkEnd w:id="472"/>
      <w:bookmarkEnd w:id="473"/>
      <w:bookmarkEnd w:id="474"/>
      <w:bookmarkEnd w:id="475"/>
    </w:p>
    <w:p>
      <w:pPr>
        <w:spacing w:line="400" w:lineRule="exact"/>
        <w:rPr>
          <w:rFonts w:hint="eastAsia" w:ascii="宋体" w:hAnsi="宋体"/>
          <w:color w:val="000000" w:themeColor="text1"/>
          <w14:textFill>
            <w14:solidFill>
              <w14:schemeClr w14:val="tx1"/>
            </w14:solidFill>
          </w14:textFill>
        </w:rPr>
      </w:pP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r>
        <w:rPr>
          <w:rFonts w:hint="eastAsia" w:ascii="宋体" w:hAnsi="宋体" w:cs="宋体"/>
          <w:color w:val="000000" w:themeColor="text1"/>
          <w:sz w:val="40"/>
          <w:szCs w:val="40"/>
          <w14:textFill>
            <w14:solidFill>
              <w14:schemeClr w14:val="tx1"/>
            </w14:solidFill>
          </w14:textFill>
        </w:rPr>
        <w:t>商务标格式</w:t>
      </w:r>
    </w:p>
    <w:p>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p>
    <w:p>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p>
    <w:p>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p>
    <w:p>
      <w:pPr>
        <w:spacing w:line="265" w:lineRule="auto"/>
        <w:ind w:left="10" w:right="702" w:hanging="10"/>
        <w:jc w:val="center"/>
        <w:outlineLvl w:val="0"/>
        <w:rPr>
          <w:rFonts w:ascii="宋体" w:hAnsi="宋体" w:cs="宋体"/>
          <w:color w:val="000000" w:themeColor="text1"/>
          <w14:textFill>
            <w14:solidFill>
              <w14:schemeClr w14:val="tx1"/>
            </w14:solidFill>
          </w14:textFill>
        </w:rPr>
      </w:pPr>
      <w:bookmarkStart w:id="476" w:name="_Toc3875"/>
      <w:r>
        <w:rPr>
          <w:rFonts w:hint="eastAsia" w:ascii="宋体" w:hAnsi="宋体" w:cs="宋体"/>
          <w:color w:val="000000" w:themeColor="text1"/>
          <w:sz w:val="28"/>
          <w:u w:val="single"/>
          <w14:textFill>
            <w14:solidFill>
              <w14:schemeClr w14:val="tx1"/>
            </w14:solidFill>
          </w14:textFill>
        </w:rPr>
        <w:t>（项目名称）</w:t>
      </w:r>
      <w:bookmarkEnd w:id="476"/>
    </w:p>
    <w:p>
      <w:pPr>
        <w:rPr>
          <w:rFonts w:ascii="宋体" w:hAnsi="宋体" w:cs="宋体"/>
          <w:color w:val="000000" w:themeColor="text1"/>
          <w14:textFill>
            <w14:solidFill>
              <w14:schemeClr w14:val="tx1"/>
            </w14:solidFill>
          </w14:textFill>
        </w:rPr>
      </w:pPr>
    </w:p>
    <w:p>
      <w:pPr>
        <w:spacing w:after="254"/>
        <w:rPr>
          <w:rFonts w:ascii="宋体" w:hAnsi="宋体" w:cs="宋体"/>
          <w:color w:val="000000" w:themeColor="text1"/>
          <w14:textFill>
            <w14:solidFill>
              <w14:schemeClr w14:val="tx1"/>
            </w14:solidFill>
          </w14:textFill>
        </w:rPr>
      </w:pPr>
    </w:p>
    <w:p>
      <w:pPr>
        <w:spacing w:after="254"/>
        <w:rPr>
          <w:rFonts w:ascii="宋体" w:hAnsi="宋体" w:cs="宋体"/>
          <w:color w:val="000000" w:themeColor="text1"/>
          <w14:textFill>
            <w14:solidFill>
              <w14:schemeClr w14:val="tx1"/>
            </w14:solidFill>
          </w14:textFill>
        </w:rPr>
      </w:pPr>
    </w:p>
    <w:p>
      <w:pPr>
        <w:spacing w:after="254"/>
        <w:rPr>
          <w:rFonts w:ascii="宋体" w:hAnsi="宋体" w:cs="宋体"/>
          <w:color w:val="000000" w:themeColor="text1"/>
          <w14:textFill>
            <w14:solidFill>
              <w14:schemeClr w14:val="tx1"/>
            </w14:solidFill>
          </w14:textFill>
        </w:rPr>
      </w:pPr>
    </w:p>
    <w:p>
      <w:pPr>
        <w:ind w:left="10" w:right="701" w:hanging="1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44"/>
          <w14:textFill>
            <w14:solidFill>
              <w14:schemeClr w14:val="tx1"/>
            </w14:solidFill>
          </w14:textFill>
        </w:rPr>
        <w:t>投标文件</w:t>
      </w:r>
    </w:p>
    <w:p>
      <w:pPr>
        <w:ind w:right="591"/>
        <w:jc w:val="center"/>
        <w:rPr>
          <w:rFonts w:ascii="宋体" w:hAnsi="宋体" w:cs="宋体"/>
          <w:color w:val="000000" w:themeColor="text1"/>
          <w14:textFill>
            <w14:solidFill>
              <w14:schemeClr w14:val="tx1"/>
            </w14:solidFill>
          </w14:textFill>
        </w:rPr>
      </w:pPr>
    </w:p>
    <w:p>
      <w:pPr>
        <w:ind w:right="591"/>
        <w:jc w:val="center"/>
        <w:outlineLvl w:val="0"/>
        <w:rPr>
          <w:rFonts w:ascii="宋体" w:hAnsi="宋体" w:cs="宋体"/>
          <w:color w:val="000000" w:themeColor="text1"/>
          <w:sz w:val="28"/>
          <w:szCs w:val="28"/>
          <w14:textFill>
            <w14:solidFill>
              <w14:schemeClr w14:val="tx1"/>
            </w14:solidFill>
          </w14:textFill>
        </w:rPr>
      </w:pPr>
      <w:bookmarkStart w:id="477" w:name="_Toc25539"/>
      <w:r>
        <w:rPr>
          <w:rFonts w:hint="eastAsia" w:ascii="宋体" w:hAnsi="宋体" w:cs="宋体"/>
          <w:color w:val="000000" w:themeColor="text1"/>
          <w:sz w:val="28"/>
          <w:szCs w:val="28"/>
          <w14:textFill>
            <w14:solidFill>
              <w14:schemeClr w14:val="tx1"/>
            </w14:solidFill>
          </w14:textFill>
        </w:rPr>
        <w:t>（商务标）</w:t>
      </w:r>
      <w:bookmarkEnd w:id="477"/>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spacing w:after="196"/>
        <w:rPr>
          <w:rFonts w:ascii="宋体" w:hAnsi="宋体" w:cs="宋体"/>
          <w:color w:val="000000" w:themeColor="text1"/>
          <w14:textFill>
            <w14:solidFill>
              <w14:schemeClr w14:val="tx1"/>
            </w14:solidFill>
          </w14:textFill>
        </w:rPr>
      </w:pPr>
    </w:p>
    <w:p>
      <w:pPr>
        <w:spacing w:line="378" w:lineRule="auto"/>
        <w:ind w:left="1131" w:hanging="1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投标人：</w:t>
      </w:r>
      <w:r>
        <w:rPr>
          <w:rFonts w:hint="eastAsia" w:ascii="宋体" w:hAnsi="宋体" w:cs="宋体"/>
          <w:color w:val="000000" w:themeColor="text1"/>
          <w:sz w:val="28"/>
          <w:u w:val="single"/>
          <w14:textFill>
            <w14:solidFill>
              <w14:schemeClr w14:val="tx1"/>
            </w14:solidFill>
          </w14:textFill>
        </w:rPr>
        <w:t>（盖单位章）</w:t>
      </w:r>
    </w:p>
    <w:p>
      <w:pPr>
        <w:spacing w:line="378" w:lineRule="auto"/>
        <w:ind w:left="1131" w:hanging="10"/>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14:textFill>
            <w14:solidFill>
              <w14:schemeClr w14:val="tx1"/>
            </w14:solidFill>
          </w14:textFill>
        </w:rPr>
        <w:t>法定代表人（单位负责人）或其委托代理人：</w:t>
      </w:r>
      <w:r>
        <w:rPr>
          <w:rFonts w:hint="eastAsia" w:ascii="宋体" w:hAnsi="宋体" w:cs="宋体"/>
          <w:color w:val="000000" w:themeColor="text1"/>
          <w:sz w:val="28"/>
          <w:u w:val="single"/>
          <w14:textFill>
            <w14:solidFill>
              <w14:schemeClr w14:val="tx1"/>
            </w14:solidFill>
          </w14:textFill>
        </w:rPr>
        <w:t>（签字或盖章）</w:t>
      </w:r>
    </w:p>
    <w:p>
      <w:pPr>
        <w:spacing w:after="73"/>
        <w:ind w:right="631"/>
        <w:jc w:val="center"/>
        <w:rPr>
          <w:rFonts w:ascii="宋体" w:hAnsi="宋体" w:cs="宋体"/>
          <w:color w:val="000000" w:themeColor="text1"/>
          <w14:textFill>
            <w14:solidFill>
              <w14:schemeClr w14:val="tx1"/>
            </w14:solidFill>
          </w14:textFill>
        </w:rPr>
      </w:pPr>
    </w:p>
    <w:p>
      <w:pPr>
        <w:pStyle w:val="18"/>
        <w:spacing w:before="0" w:beforeAutospacing="0" w:after="0" w:afterAutospacing="0"/>
        <w:ind w:firstLine="176" w:firstLineChars="98"/>
        <w:jc w:val="cente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ab/>
      </w:r>
      <w:r>
        <w:rPr>
          <w:rFonts w:hint="eastAsia" w:cs="宋体"/>
          <w:color w:val="000000" w:themeColor="text1"/>
          <w:sz w:val="28"/>
          <w14:textFill>
            <w14:solidFill>
              <w14:schemeClr w14:val="tx1"/>
            </w14:solidFill>
          </w14:textFill>
        </w:rPr>
        <w:t>年    月    日</w:t>
      </w:r>
      <w:r>
        <w:rPr>
          <w:rFonts w:hint="eastAsia" w:cs="宋体"/>
          <w:color w:val="000000" w:themeColor="text1"/>
          <w14:textFill>
            <w14:solidFill>
              <w14:schemeClr w14:val="tx1"/>
            </w14:solidFill>
          </w14:textFill>
        </w:rPr>
        <w:tab/>
      </w:r>
    </w:p>
    <w:p>
      <w:pPr>
        <w:pStyle w:val="18"/>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pPr>
        <w:pStyle w:val="18"/>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pPr>
        <w:pStyle w:val="18"/>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pPr>
        <w:pStyle w:val="18"/>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pPr>
        <w:pStyle w:val="4"/>
        <w:spacing w:after="573"/>
        <w:ind w:right="704"/>
        <w:jc w:val="center"/>
        <w:rPr>
          <w:rFonts w:ascii="Arial" w:hAnsi="Arial" w:eastAsia="宋体" w:cs="Arial"/>
          <w:color w:val="000000" w:themeColor="text1"/>
          <w:highlight w:val="none"/>
          <w14:textFill>
            <w14:solidFill>
              <w14:schemeClr w14:val="tx1"/>
            </w14:solidFill>
          </w14:textFill>
        </w:rPr>
      </w:pPr>
      <w:bookmarkStart w:id="478" w:name="_Toc28634"/>
      <w:r>
        <w:rPr>
          <w:rFonts w:ascii="Arial" w:hAnsi="Arial" w:eastAsia="宋体" w:cs="Arial"/>
          <w:color w:val="000000" w:themeColor="text1"/>
          <w:highlight w:val="none"/>
          <w14:textFill>
            <w14:solidFill>
              <w14:schemeClr w14:val="tx1"/>
            </w14:solidFill>
          </w14:textFill>
        </w:rPr>
        <w:t>一、投标函</w:t>
      </w:r>
      <w:bookmarkEnd w:id="478"/>
    </w:p>
    <w:p>
      <w:pPr>
        <w:spacing w:after="0" w:line="360" w:lineRule="auto"/>
        <w:ind w:left="-5" w:right="590" w:hanging="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highlight w:val="none"/>
          <w:u w:val="single"/>
          <w14:textFill>
            <w14:solidFill>
              <w14:schemeClr w14:val="tx1"/>
            </w14:solidFill>
          </w14:textFill>
        </w:rPr>
        <w:t xml:space="preserve"> </w:t>
      </w:r>
      <w:r>
        <w:rPr>
          <w:rFonts w:ascii="Arial" w:hAnsi="Arial" w:eastAsia="宋体" w:cs="Arial"/>
          <w:color w:val="000000" w:themeColor="text1"/>
          <w:sz w:val="21"/>
          <w:szCs w:val="21"/>
          <w:highlight w:val="none"/>
          <w:u w:val="single"/>
          <w14:textFill>
            <w14:solidFill>
              <w14:schemeClr w14:val="tx1"/>
            </w14:solidFill>
          </w14:textFill>
        </w:rPr>
        <w:t xml:space="preserve">       （招标人名称）        </w:t>
      </w:r>
      <w:r>
        <w:rPr>
          <w:rFonts w:ascii="Arial" w:hAnsi="Arial" w:eastAsia="宋体" w:cs="Arial"/>
          <w:color w:val="000000" w:themeColor="text1"/>
          <w:sz w:val="21"/>
          <w:szCs w:val="21"/>
          <w:highlight w:val="none"/>
          <w14:textFill>
            <w14:solidFill>
              <w14:schemeClr w14:val="tx1"/>
            </w14:solidFill>
          </w14:textFill>
        </w:rPr>
        <w:t>：</w:t>
      </w:r>
    </w:p>
    <w:p>
      <w:pPr>
        <w:numPr>
          <w:ilvl w:val="0"/>
          <w:numId w:val="2"/>
        </w:numPr>
        <w:spacing w:after="0" w:line="360" w:lineRule="auto"/>
        <w:ind w:left="-15" w:right="-8" w:firstLine="410"/>
        <w:rPr>
          <w:rFonts w:hint="default" w:ascii="Arial" w:hAnsi="Arial" w:eastAsia="宋体" w:cs="Arial"/>
          <w:color w:val="000000" w:themeColor="text1"/>
          <w:sz w:val="21"/>
          <w:szCs w:val="21"/>
          <w:highlight w:val="none"/>
          <w:u w:val="none"/>
          <w:lang w:val="en-US" w:eastAsia="zh-CN"/>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我方已仔细研究了</w:t>
      </w:r>
      <w:r>
        <w:rPr>
          <w:rFonts w:ascii="Arial" w:hAnsi="Arial" w:eastAsia="宋体" w:cs="Arial"/>
          <w:color w:val="000000" w:themeColor="text1"/>
          <w:sz w:val="21"/>
          <w:szCs w:val="21"/>
          <w:highlight w:val="none"/>
          <w:u w:val="single"/>
          <w14:textFill>
            <w14:solidFill>
              <w14:schemeClr w14:val="tx1"/>
            </w14:solidFill>
          </w14:textFill>
        </w:rPr>
        <w:t xml:space="preserve">        （项目名称）        </w:t>
      </w:r>
      <w:r>
        <w:rPr>
          <w:rFonts w:ascii="Arial" w:hAnsi="Arial" w:eastAsia="宋体" w:cs="Arial"/>
          <w:color w:val="000000" w:themeColor="text1"/>
          <w:sz w:val="21"/>
          <w:szCs w:val="21"/>
          <w:highlight w:val="none"/>
          <w14:textFill>
            <w14:solidFill>
              <w14:schemeClr w14:val="tx1"/>
            </w14:solidFill>
          </w14:textFill>
        </w:rPr>
        <w:t>项目招标文件的全部内容，愿意以</w:t>
      </w:r>
      <w:r>
        <w:rPr>
          <w:rFonts w:hint="default" w:ascii="Arial" w:hAnsi="Arial" w:eastAsia="宋体" w:cs="Arial"/>
          <w:color w:val="000000" w:themeColor="text1"/>
          <w:sz w:val="21"/>
          <w:szCs w:val="21"/>
          <w:highlight w:val="none"/>
          <w14:textFill>
            <w14:solidFill>
              <w14:schemeClr w14:val="tx1"/>
            </w14:solidFill>
          </w14:textFill>
        </w:rPr>
        <w:t>42.5普通硅酸盐水泥单价（元</w:t>
      </w:r>
      <w:r>
        <w:rPr>
          <w:rFonts w:ascii="Arial" w:hAnsi="Arial" w:eastAsia="宋体" w:cs="Arial"/>
          <w:color w:val="000000" w:themeColor="text1"/>
          <w:sz w:val="21"/>
          <w:szCs w:val="21"/>
          <w:highlight w:val="none"/>
          <w14:textFill>
            <w14:solidFill>
              <w14:schemeClr w14:val="tx1"/>
            </w14:solidFill>
          </w14:textFill>
        </w:rPr>
        <w:t>/</w:t>
      </w:r>
      <w:r>
        <w:rPr>
          <w:rFonts w:hint="eastAsia" w:ascii="Arial" w:hAnsi="Arial" w:cs="Arial"/>
          <w:color w:val="000000" w:themeColor="text1"/>
          <w:sz w:val="21"/>
          <w:szCs w:val="21"/>
          <w:highlight w:val="none"/>
          <w:lang w:val="en-US" w:eastAsia="zh-CN"/>
          <w14:textFill>
            <w14:solidFill>
              <w14:schemeClr w14:val="tx1"/>
            </w14:solidFill>
          </w14:textFill>
        </w:rPr>
        <w:t>吨</w:t>
      </w:r>
      <w:r>
        <w:rPr>
          <w:rFonts w:hint="default" w:ascii="Arial" w:hAnsi="Arial" w:eastAsia="宋体" w:cs="Arial"/>
          <w:color w:val="000000" w:themeColor="text1"/>
          <w:sz w:val="21"/>
          <w:szCs w:val="21"/>
          <w:highlight w:val="none"/>
          <w14:textFill>
            <w14:solidFill>
              <w14:schemeClr w14:val="tx1"/>
            </w14:solidFill>
          </w14:textFill>
        </w:rPr>
        <w:t>）：按</w:t>
      </w:r>
      <w:r>
        <w:rPr>
          <w:rFonts w:hint="eastAsia" w:ascii="Arial" w:hAnsi="Arial" w:cs="Arial"/>
          <w:color w:val="000000" w:themeColor="text1"/>
          <w:sz w:val="21"/>
          <w:szCs w:val="21"/>
          <w:highlight w:val="none"/>
          <w:lang w:eastAsia="zh-CN"/>
          <w14:textFill>
            <w14:solidFill>
              <w14:schemeClr w14:val="tx1"/>
            </w14:solidFill>
          </w14:textFill>
        </w:rPr>
        <w:t>龙港市</w:t>
      </w:r>
      <w:r>
        <w:rPr>
          <w:rFonts w:hint="default" w:ascii="Arial" w:hAnsi="Arial" w:eastAsia="宋体" w:cs="Arial"/>
          <w:color w:val="000000" w:themeColor="text1"/>
          <w:sz w:val="21"/>
          <w:szCs w:val="21"/>
          <w:highlight w:val="none"/>
          <w14:textFill>
            <w14:solidFill>
              <w14:schemeClr w14:val="tx1"/>
            </w14:solidFill>
          </w14:textFill>
        </w:rPr>
        <w:t>发布的</w:t>
      </w:r>
      <w:r>
        <w:rPr>
          <w:rFonts w:hint="default" w:ascii="Arial" w:hAnsi="Arial" w:eastAsia="宋体" w:cs="Arial"/>
          <w:color w:val="000000" w:themeColor="text1"/>
          <w:sz w:val="21"/>
          <w:szCs w:val="21"/>
          <w:highlight w:val="none"/>
          <w:lang w:val="en-US" w:eastAsia="zh-CN"/>
          <w14:textFill>
            <w14:solidFill>
              <w14:schemeClr w14:val="tx1"/>
            </w14:solidFill>
          </w14:textFill>
        </w:rPr>
        <w:t>当</w:t>
      </w:r>
      <w:r>
        <w:rPr>
          <w:rFonts w:hint="default" w:ascii="Arial" w:hAnsi="Arial" w:eastAsia="宋体" w:cs="Arial"/>
          <w:color w:val="000000" w:themeColor="text1"/>
          <w:sz w:val="21"/>
          <w:szCs w:val="21"/>
          <w:highlight w:val="none"/>
          <w14:textFill>
            <w14:solidFill>
              <w14:schemeClr w14:val="tx1"/>
            </w14:solidFill>
          </w14:textFill>
        </w:rPr>
        <w:t>月</w:t>
      </w:r>
      <w:r>
        <w:rPr>
          <w:rFonts w:hint="default" w:ascii="Arial" w:hAnsi="Arial" w:eastAsia="宋体" w:cs="Arial"/>
          <w:color w:val="000000" w:themeColor="text1"/>
          <w:sz w:val="21"/>
          <w:szCs w:val="21"/>
          <w:highlight w:val="none"/>
          <w:lang w:eastAsia="zh-CN"/>
          <w14:textFill>
            <w14:solidFill>
              <w14:schemeClr w14:val="tx1"/>
            </w14:solidFill>
          </w14:textFill>
        </w:rPr>
        <w:t>含税</w:t>
      </w:r>
      <w:r>
        <w:rPr>
          <w:rFonts w:hint="default" w:ascii="Arial" w:hAnsi="Arial" w:eastAsia="宋体" w:cs="Arial"/>
          <w:color w:val="000000" w:themeColor="text1"/>
          <w:sz w:val="21"/>
          <w:szCs w:val="21"/>
          <w:highlight w:val="none"/>
          <w14:textFill>
            <w14:solidFill>
              <w14:schemeClr w14:val="tx1"/>
            </w14:solidFill>
          </w14:textFill>
        </w:rPr>
        <w:t>信息价下浮</w:t>
      </w:r>
      <w:r>
        <w:rPr>
          <w:rFonts w:ascii="Arial" w:hAnsi="Arial" w:eastAsia="宋体" w:cs="Arial"/>
          <w:color w:val="000000" w:themeColor="text1"/>
          <w:sz w:val="21"/>
          <w:szCs w:val="21"/>
          <w:highlight w:val="none"/>
          <w:u w:val="none"/>
          <w14:textFill>
            <w14:solidFill>
              <w14:schemeClr w14:val="tx1"/>
            </w14:solidFill>
          </w14:textFill>
        </w:rPr>
        <w:t xml:space="preserve"> </w:t>
      </w:r>
      <w:r>
        <w:rPr>
          <w:rFonts w:ascii="Arial" w:hAnsi="Arial" w:eastAsia="宋体" w:cs="Arial"/>
          <w:color w:val="000000" w:themeColor="text1"/>
          <w:sz w:val="21"/>
          <w:szCs w:val="21"/>
          <w:highlight w:val="none"/>
          <w:u w:val="single"/>
          <w14:textFill>
            <w14:solidFill>
              <w14:schemeClr w14:val="tx1"/>
            </w14:solidFill>
          </w14:textFill>
        </w:rPr>
        <w:t xml:space="preserve"> </w:t>
      </w:r>
      <w:r>
        <w:rPr>
          <w:rFonts w:hint="default" w:ascii="Arial" w:hAnsi="Arial" w:eastAsia="宋体" w:cs="Arial"/>
          <w:color w:val="000000" w:themeColor="text1"/>
          <w:sz w:val="21"/>
          <w:szCs w:val="21"/>
          <w:highlight w:val="none"/>
          <w:u w:val="single"/>
          <w14:textFill>
            <w14:solidFill>
              <w14:schemeClr w14:val="tx1"/>
            </w14:solidFill>
          </w14:textFill>
        </w:rPr>
        <w:t xml:space="preserve">     </w:t>
      </w:r>
      <w:r>
        <w:rPr>
          <w:rFonts w:hint="default" w:ascii="Arial" w:hAnsi="Arial" w:eastAsia="宋体" w:cs="Arial"/>
          <w:color w:val="000000" w:themeColor="text1"/>
          <w:sz w:val="21"/>
          <w:szCs w:val="21"/>
          <w:highlight w:val="none"/>
          <w:u w:val="none"/>
          <w14:textFill>
            <w14:solidFill>
              <w14:schemeClr w14:val="tx1"/>
            </w14:solidFill>
          </w14:textFill>
        </w:rPr>
        <w:t xml:space="preserve"> </w:t>
      </w:r>
      <w:r>
        <w:rPr>
          <w:rFonts w:hint="default" w:ascii="Arial" w:hAnsi="Arial" w:eastAsia="宋体" w:cs="Arial"/>
          <w:color w:val="000000" w:themeColor="text1"/>
          <w:sz w:val="21"/>
          <w:szCs w:val="21"/>
          <w:highlight w:val="none"/>
          <w14:textFill>
            <w14:solidFill>
              <w14:schemeClr w14:val="tx1"/>
            </w14:solidFill>
          </w14:textFill>
        </w:rPr>
        <w:t>元</w:t>
      </w:r>
      <w:r>
        <w:rPr>
          <w:rFonts w:ascii="Arial" w:hAnsi="Arial" w:eastAsia="宋体" w:cs="Arial"/>
          <w:color w:val="000000" w:themeColor="text1"/>
          <w:sz w:val="21"/>
          <w:szCs w:val="21"/>
          <w:highlight w:val="none"/>
          <w14:textFill>
            <w14:solidFill>
              <w14:schemeClr w14:val="tx1"/>
            </w14:solidFill>
          </w14:textFill>
        </w:rPr>
        <w:t>/</w:t>
      </w:r>
      <w:r>
        <w:rPr>
          <w:rFonts w:hint="eastAsia" w:ascii="Arial" w:hAnsi="Arial" w:cs="Arial"/>
          <w:color w:val="000000" w:themeColor="text1"/>
          <w:sz w:val="21"/>
          <w:szCs w:val="21"/>
          <w:highlight w:val="none"/>
          <w:lang w:val="en-US" w:eastAsia="zh-CN"/>
          <w14:textFill>
            <w14:solidFill>
              <w14:schemeClr w14:val="tx1"/>
            </w14:solidFill>
          </w14:textFill>
        </w:rPr>
        <w:t>吨</w:t>
      </w:r>
      <w:r>
        <w:rPr>
          <w:rFonts w:hint="default" w:ascii="Arial" w:hAnsi="Arial" w:eastAsia="宋体" w:cs="Arial"/>
          <w:color w:val="000000" w:themeColor="text1"/>
          <w:sz w:val="21"/>
          <w:szCs w:val="21"/>
          <w:highlight w:val="none"/>
          <w14:textFill>
            <w14:solidFill>
              <w14:schemeClr w14:val="tx1"/>
            </w14:solidFill>
          </w14:textFill>
        </w:rPr>
        <w:t>执行</w:t>
      </w:r>
      <w:r>
        <w:rPr>
          <w:rFonts w:hint="default" w:ascii="Arial" w:hAnsi="Arial" w:eastAsia="宋体" w:cs="Arial"/>
          <w:color w:val="000000" w:themeColor="text1"/>
          <w:sz w:val="21"/>
          <w:szCs w:val="21"/>
          <w:highlight w:val="none"/>
          <w:lang w:eastAsia="zh-CN"/>
          <w14:textFill>
            <w14:solidFill>
              <w14:schemeClr w14:val="tx1"/>
            </w14:solidFill>
          </w14:textFill>
        </w:rPr>
        <w:t>；</w:t>
      </w:r>
      <w:r>
        <w:rPr>
          <w:rFonts w:hint="eastAsia" w:ascii="Arial" w:hAnsi="Arial" w:cs="Arial"/>
          <w:color w:val="000000" w:themeColor="text1"/>
          <w:sz w:val="21"/>
          <w:szCs w:val="21"/>
          <w:highlight w:val="none"/>
          <w:lang w:val="en-US" w:eastAsia="zh-CN"/>
          <w14:textFill>
            <w14:solidFill>
              <w14:schemeClr w14:val="tx1"/>
            </w14:solidFill>
          </w14:textFill>
        </w:rPr>
        <w:t>我</w:t>
      </w:r>
      <w:r>
        <w:rPr>
          <w:rFonts w:hint="default" w:ascii="Arial" w:hAnsi="Arial" w:eastAsia="宋体" w:cs="Arial"/>
          <w:color w:val="000000" w:themeColor="text1"/>
          <w:sz w:val="21"/>
          <w:szCs w:val="21"/>
          <w:highlight w:val="none"/>
          <w:lang w:eastAsia="zh-CN"/>
          <w14:textFill>
            <w14:solidFill>
              <w14:schemeClr w14:val="tx1"/>
            </w14:solidFill>
          </w14:textFill>
        </w:rPr>
        <w:t>方提供</w:t>
      </w:r>
      <w:r>
        <w:rPr>
          <w:rFonts w:hint="eastAsia" w:ascii="Arial" w:hAnsi="Arial" w:cs="Arial"/>
          <w:color w:val="000000" w:themeColor="text1"/>
          <w:sz w:val="21"/>
          <w:szCs w:val="21"/>
          <w:highlight w:val="red"/>
          <w:lang w:val="en-US" w:eastAsia="zh-CN"/>
          <w14:textFill>
            <w14:solidFill>
              <w14:schemeClr w14:val="tx1"/>
            </w14:solidFill>
          </w14:textFill>
        </w:rPr>
        <w:t>1</w:t>
      </w:r>
      <w:r>
        <w:rPr>
          <w:rFonts w:hint="default" w:ascii="Arial" w:hAnsi="Arial" w:eastAsia="宋体" w:cs="Arial"/>
          <w:color w:val="000000" w:themeColor="text1"/>
          <w:sz w:val="21"/>
          <w:szCs w:val="21"/>
          <w:highlight w:val="red"/>
          <w:lang w:val="en-US" w:eastAsia="zh-CN"/>
          <w14:textFill>
            <w14:solidFill>
              <w14:schemeClr w14:val="tx1"/>
            </w14:solidFill>
          </w14:textFill>
        </w:rPr>
        <w:t>3%</w:t>
      </w:r>
      <w:r>
        <w:rPr>
          <w:rFonts w:hint="default" w:ascii="Arial" w:hAnsi="Arial" w:eastAsia="宋体" w:cs="Arial"/>
          <w:color w:val="000000" w:themeColor="text1"/>
          <w:sz w:val="21"/>
          <w:szCs w:val="21"/>
          <w:highlight w:val="none"/>
          <w:lang w:val="en-US" w:eastAsia="zh-CN"/>
          <w14:textFill>
            <w14:solidFill>
              <w14:schemeClr w14:val="tx1"/>
            </w14:solidFill>
          </w14:textFill>
        </w:rPr>
        <w:t>增值</w:t>
      </w:r>
      <w:r>
        <w:rPr>
          <w:rFonts w:hint="default" w:ascii="Arial" w:hAnsi="Arial" w:eastAsia="宋体" w:cs="Arial"/>
          <w:color w:val="000000" w:themeColor="text1"/>
          <w:sz w:val="21"/>
          <w:szCs w:val="21"/>
          <w:highlight w:val="none"/>
          <w:u w:val="none"/>
          <w:lang w:val="en-US" w:eastAsia="zh-CN"/>
          <w14:textFill>
            <w14:solidFill>
              <w14:schemeClr w14:val="tx1"/>
            </w14:solidFill>
          </w14:textFill>
        </w:rPr>
        <w:t>税专用发票的投标总报价，以及投标工期符合招标文件要求，按招标文件要求提供相应的设备、技术服务和质保期服务等内容，并按合同约定履行义务。</w:t>
      </w:r>
    </w:p>
    <w:p>
      <w:pPr>
        <w:numPr>
          <w:ilvl w:val="0"/>
          <w:numId w:val="0"/>
        </w:numPr>
        <w:spacing w:after="0" w:line="360" w:lineRule="auto"/>
        <w:ind w:left="395" w:leftChars="0" w:right="-8" w:rightChars="0"/>
        <w:rPr>
          <w:rFonts w:hint="eastAsia" w:ascii="Arial" w:hAnsi="Arial" w:eastAsia="宋体" w:cs="Arial"/>
          <w:color w:val="000000" w:themeColor="text1"/>
          <w:sz w:val="21"/>
          <w:szCs w:val="21"/>
          <w:highlight w:val="none"/>
          <w:u w:val="none"/>
          <w:lang w:val="en-US" w:eastAsia="zh-CN"/>
          <w14:textFill>
            <w14:solidFill>
              <w14:schemeClr w14:val="tx1"/>
            </w14:solidFill>
          </w14:textFill>
        </w:rPr>
      </w:pPr>
      <w:r>
        <w:rPr>
          <w:rFonts w:hint="eastAsia" w:ascii="Arial" w:hAnsi="Arial" w:eastAsia="宋体" w:cs="Arial"/>
          <w:color w:val="000000" w:themeColor="text1"/>
          <w:sz w:val="21"/>
          <w:szCs w:val="21"/>
          <w:highlight w:val="none"/>
          <w:u w:val="none"/>
          <w:lang w:val="en-US" w:eastAsia="zh-CN"/>
          <w14:textFill>
            <w14:solidFill>
              <w14:schemeClr w14:val="tx1"/>
            </w14:solidFill>
          </w14:textFill>
        </w:rPr>
        <w:t>按</w:t>
      </w:r>
      <w:r>
        <w:rPr>
          <w:rFonts w:hint="eastAsia" w:ascii="Arial" w:hAnsi="Arial" w:cs="Arial"/>
          <w:color w:val="000000" w:themeColor="text1"/>
          <w:sz w:val="21"/>
          <w:szCs w:val="21"/>
          <w:highlight w:val="none"/>
          <w:u w:val="none"/>
          <w:lang w:val="en-US" w:eastAsia="zh-CN"/>
          <w14:textFill>
            <w14:solidFill>
              <w14:schemeClr w14:val="tx1"/>
            </w14:solidFill>
          </w14:textFill>
        </w:rPr>
        <w:t>龙港市</w:t>
      </w:r>
      <w:r>
        <w:rPr>
          <w:rFonts w:hint="eastAsia" w:ascii="Arial" w:hAnsi="Arial" w:eastAsia="宋体" w:cs="Arial"/>
          <w:color w:val="000000" w:themeColor="text1"/>
          <w:sz w:val="21"/>
          <w:szCs w:val="21"/>
          <w:highlight w:val="none"/>
          <w:u w:val="none"/>
          <w:lang w:val="en-US" w:eastAsia="zh-CN"/>
          <w14:textFill>
            <w14:solidFill>
              <w14:schemeClr w14:val="tx1"/>
            </w14:solidFill>
          </w14:textFill>
        </w:rPr>
        <w:t>发布的当月含税信息价下</w:t>
      </w:r>
      <w:r>
        <w:rPr>
          <w:rFonts w:hint="eastAsia" w:ascii="Arial" w:hAnsi="Arial" w:eastAsia="宋体" w:cs="Arial"/>
          <w:color w:val="auto"/>
          <w:sz w:val="21"/>
          <w:szCs w:val="21"/>
          <w:highlight w:val="none"/>
          <w:u w:val="none"/>
          <w:lang w:val="en-US" w:eastAsia="zh-CN"/>
        </w:rPr>
        <w:t>浮</w:t>
      </w:r>
      <w:r>
        <w:rPr>
          <w:rFonts w:hint="eastAsia" w:ascii="Arial" w:hAnsi="Arial" w:cs="Arial"/>
          <w:color w:val="auto"/>
          <w:sz w:val="21"/>
          <w:szCs w:val="21"/>
          <w:highlight w:val="red"/>
          <w:u w:val="none"/>
          <w:lang w:val="en-US" w:eastAsia="zh-CN"/>
        </w:rPr>
        <w:t xml:space="preserve">  30 </w:t>
      </w:r>
      <w:r>
        <w:rPr>
          <w:rFonts w:hint="eastAsia" w:ascii="Arial" w:hAnsi="Arial" w:eastAsia="宋体" w:cs="Arial"/>
          <w:color w:val="auto"/>
          <w:sz w:val="21"/>
          <w:szCs w:val="21"/>
          <w:highlight w:val="none"/>
          <w:u w:val="none"/>
          <w:lang w:val="en-US" w:eastAsia="zh-CN"/>
        </w:rPr>
        <w:t>元</w:t>
      </w:r>
      <w:r>
        <w:rPr>
          <w:rFonts w:hint="default" w:ascii="Arial" w:hAnsi="Arial" w:eastAsia="宋体" w:cs="Arial"/>
          <w:color w:val="000000" w:themeColor="text1"/>
          <w:sz w:val="21"/>
          <w:szCs w:val="21"/>
          <w:highlight w:val="none"/>
          <w:u w:val="none"/>
          <w:lang w:val="en-US" w:eastAsia="zh-CN"/>
          <w14:textFill>
            <w14:solidFill>
              <w14:schemeClr w14:val="tx1"/>
            </w14:solidFill>
          </w14:textFill>
        </w:rPr>
        <w:t>/</w:t>
      </w:r>
      <w:r>
        <w:rPr>
          <w:rFonts w:hint="eastAsia" w:ascii="Arial" w:hAnsi="Arial" w:cs="Arial"/>
          <w:color w:val="000000" w:themeColor="text1"/>
          <w:sz w:val="21"/>
          <w:szCs w:val="21"/>
          <w:highlight w:val="none"/>
          <w:u w:val="none"/>
          <w:lang w:val="en-US" w:eastAsia="zh-CN"/>
          <w14:textFill>
            <w14:solidFill>
              <w14:schemeClr w14:val="tx1"/>
            </w14:solidFill>
          </w14:textFill>
        </w:rPr>
        <w:t>吨</w:t>
      </w:r>
      <w:r>
        <w:rPr>
          <w:rFonts w:hint="eastAsia" w:ascii="Arial" w:hAnsi="Arial" w:eastAsia="宋体" w:cs="Arial"/>
          <w:color w:val="000000" w:themeColor="text1"/>
          <w:sz w:val="21"/>
          <w:szCs w:val="21"/>
          <w:highlight w:val="none"/>
          <w:u w:val="none"/>
          <w:lang w:val="en-US" w:eastAsia="zh-CN"/>
          <w14:textFill>
            <w14:solidFill>
              <w14:schemeClr w14:val="tx1"/>
            </w14:solidFill>
          </w14:textFill>
        </w:rPr>
        <w:t>起执行，下浮不足</w:t>
      </w:r>
      <w:r>
        <w:rPr>
          <w:rFonts w:hint="eastAsia" w:ascii="Arial" w:hAnsi="Arial" w:cs="Arial"/>
          <w:color w:val="000000" w:themeColor="text1"/>
          <w:sz w:val="21"/>
          <w:szCs w:val="21"/>
          <w:highlight w:val="none"/>
          <w:u w:val="none"/>
          <w:lang w:val="en-US" w:eastAsia="zh-CN"/>
          <w14:textFill>
            <w14:solidFill>
              <w14:schemeClr w14:val="tx1"/>
            </w14:solidFill>
          </w14:textFill>
        </w:rPr>
        <w:t xml:space="preserve"> </w:t>
      </w:r>
      <w:r>
        <w:rPr>
          <w:rFonts w:hint="eastAsia" w:ascii="Arial" w:hAnsi="Arial" w:cs="Arial"/>
          <w:color w:val="000000" w:themeColor="text1"/>
          <w:sz w:val="21"/>
          <w:szCs w:val="21"/>
          <w:highlight w:val="red"/>
          <w:u w:val="none"/>
          <w:lang w:val="en-US" w:eastAsia="zh-CN"/>
          <w14:textFill>
            <w14:solidFill>
              <w14:schemeClr w14:val="tx1"/>
            </w14:solidFill>
          </w14:textFill>
        </w:rPr>
        <w:t xml:space="preserve"> 30  </w:t>
      </w:r>
      <w:r>
        <w:rPr>
          <w:rFonts w:hint="eastAsia" w:ascii="Arial" w:hAnsi="Arial" w:eastAsia="宋体" w:cs="Arial"/>
          <w:color w:val="000000" w:themeColor="text1"/>
          <w:sz w:val="21"/>
          <w:szCs w:val="21"/>
          <w:highlight w:val="none"/>
          <w:u w:val="none"/>
          <w:lang w:val="en-US" w:eastAsia="zh-CN"/>
          <w14:textFill>
            <w14:solidFill>
              <w14:schemeClr w14:val="tx1"/>
            </w14:solidFill>
          </w14:textFill>
        </w:rPr>
        <w:t>元</w:t>
      </w:r>
      <w:r>
        <w:rPr>
          <w:rFonts w:hint="default" w:ascii="Arial" w:hAnsi="Arial" w:eastAsia="宋体" w:cs="Arial"/>
          <w:color w:val="000000" w:themeColor="text1"/>
          <w:sz w:val="21"/>
          <w:szCs w:val="21"/>
          <w:highlight w:val="none"/>
          <w:u w:val="none"/>
          <w:lang w:val="en-US" w:eastAsia="zh-CN"/>
          <w14:textFill>
            <w14:solidFill>
              <w14:schemeClr w14:val="tx1"/>
            </w14:solidFill>
          </w14:textFill>
        </w:rPr>
        <w:t>/</w:t>
      </w:r>
      <w:r>
        <w:rPr>
          <w:rFonts w:hint="eastAsia" w:ascii="Arial" w:hAnsi="Arial" w:cs="Arial"/>
          <w:color w:val="000000" w:themeColor="text1"/>
          <w:sz w:val="21"/>
          <w:szCs w:val="21"/>
          <w:highlight w:val="none"/>
          <w:u w:val="none"/>
          <w:lang w:val="en-US" w:eastAsia="zh-CN"/>
          <w14:textFill>
            <w14:solidFill>
              <w14:schemeClr w14:val="tx1"/>
            </w14:solidFill>
          </w14:textFill>
        </w:rPr>
        <w:t>吨</w:t>
      </w:r>
      <w:r>
        <w:rPr>
          <w:rFonts w:hint="eastAsia" w:ascii="Arial" w:hAnsi="Arial" w:eastAsia="宋体" w:cs="Arial"/>
          <w:color w:val="000000" w:themeColor="text1"/>
          <w:sz w:val="21"/>
          <w:szCs w:val="21"/>
          <w:highlight w:val="none"/>
          <w:u w:val="none"/>
          <w:lang w:val="en-US" w:eastAsia="zh-CN"/>
          <w14:textFill>
            <w14:solidFill>
              <w14:schemeClr w14:val="tx1"/>
            </w14:solidFill>
          </w14:textFill>
        </w:rPr>
        <w:t>否决其投标，下浮最多者为中标人。</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2. 我方按招标文件的规定提供投标文件相关内容，具体详见投标文件，如投标文件相关内容与投标函内容存在内容不一致的，以投标函内容为准。</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3．我方承诺响应招标文件的全部要求。</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4．我方承诺在招标文件规定的投标有效期内不撤销投标文件。</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5．如我方中标，我方承诺：</w:t>
      </w:r>
    </w:p>
    <w:p>
      <w:pPr>
        <w:numPr>
          <w:ilvl w:val="1"/>
          <w:numId w:val="3"/>
        </w:numPr>
        <w:spacing w:after="0" w:line="360" w:lineRule="auto"/>
        <w:ind w:right="590" w:hanging="526"/>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在收到中标通知书后，在中标通知书规定的期限内与你方签订合同；</w:t>
      </w:r>
    </w:p>
    <w:p>
      <w:pPr>
        <w:numPr>
          <w:ilvl w:val="1"/>
          <w:numId w:val="3"/>
        </w:numPr>
        <w:spacing w:after="0" w:line="360" w:lineRule="auto"/>
        <w:ind w:right="590" w:hanging="526"/>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在签订合同时不向你方提出附加条件；</w:t>
      </w:r>
    </w:p>
    <w:p>
      <w:pPr>
        <w:numPr>
          <w:ilvl w:val="1"/>
          <w:numId w:val="3"/>
        </w:numPr>
        <w:spacing w:after="0" w:line="360" w:lineRule="auto"/>
        <w:ind w:right="590" w:hanging="526"/>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按照招标文件要求提交履约保证金；</w:t>
      </w:r>
    </w:p>
    <w:p>
      <w:pPr>
        <w:numPr>
          <w:ilvl w:val="1"/>
          <w:numId w:val="3"/>
        </w:numPr>
        <w:spacing w:after="0" w:line="360" w:lineRule="auto"/>
        <w:ind w:right="590" w:hanging="526"/>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在合同约定的期限内完成合同规定的全部义务。</w:t>
      </w:r>
    </w:p>
    <w:p>
      <w:pPr>
        <w:numPr>
          <w:ilvl w:val="0"/>
          <w:numId w:val="4"/>
        </w:num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我方在此声明，所递交的投标文件及有关资料内容完整、真实和准确，且不存在第二章“投标人须知”第1.4.3 项规定的任何一种情形。</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投标人：</w:t>
      </w:r>
      <w:r>
        <w:rPr>
          <w:rFonts w:ascii="Arial" w:hAnsi="Arial" w:eastAsia="宋体" w:cs="Arial"/>
          <w:color w:val="000000" w:themeColor="text1"/>
          <w:sz w:val="21"/>
          <w:szCs w:val="21"/>
          <w:highlight w:val="none"/>
          <w:u w:val="single"/>
          <w14:textFill>
            <w14:solidFill>
              <w14:schemeClr w14:val="tx1"/>
            </w14:solidFill>
          </w14:textFill>
        </w:rPr>
        <w:t xml:space="preserve">            （盖单位章）            </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法定代表人（单位负责人）或其委托代理人：</w:t>
      </w:r>
      <w:r>
        <w:rPr>
          <w:rFonts w:ascii="Arial" w:hAnsi="Arial" w:eastAsia="宋体" w:cs="Arial"/>
          <w:color w:val="000000" w:themeColor="text1"/>
          <w:sz w:val="21"/>
          <w:szCs w:val="21"/>
          <w:highlight w:val="none"/>
          <w:u w:val="single"/>
          <w14:textFill>
            <w14:solidFill>
              <w14:schemeClr w14:val="tx1"/>
            </w14:solidFill>
          </w14:textFill>
        </w:rPr>
        <w:t xml:space="preserve">            （签字或盖章）            </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地址：</w:t>
      </w:r>
      <w:r>
        <w:rPr>
          <w:rFonts w:ascii="Arial" w:hAnsi="Arial" w:eastAsia="宋体" w:cs="Arial"/>
          <w:color w:val="000000" w:themeColor="text1"/>
          <w:sz w:val="21"/>
          <w:szCs w:val="21"/>
          <w:highlight w:val="none"/>
          <w:u w:val="single"/>
          <w14:textFill>
            <w14:solidFill>
              <w14:schemeClr w14:val="tx1"/>
            </w14:solidFill>
          </w14:textFill>
        </w:rPr>
        <w:t xml:space="preserve">                                                </w:t>
      </w:r>
    </w:p>
    <w:p>
      <w:pPr>
        <w:spacing w:after="0" w:line="360" w:lineRule="auto"/>
        <w:ind w:left="-15" w:right="-8" w:firstLine="410"/>
        <w:rPr>
          <w:rFonts w:ascii="Arial" w:hAnsi="Arial" w:eastAsia="宋体" w:cs="Arial"/>
          <w:color w:val="000000" w:themeColor="text1"/>
          <w:sz w:val="21"/>
          <w:szCs w:val="21"/>
          <w:highlight w:val="none"/>
          <w:u w:val="single" w:color="000000"/>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网址：</w:t>
      </w:r>
      <w:r>
        <w:rPr>
          <w:rFonts w:ascii="Arial" w:hAnsi="Arial" w:eastAsia="宋体" w:cs="Arial"/>
          <w:color w:val="000000" w:themeColor="text1"/>
          <w:sz w:val="21"/>
          <w:szCs w:val="21"/>
          <w:highlight w:val="none"/>
          <w:u w:val="single"/>
          <w14:textFill>
            <w14:solidFill>
              <w14:schemeClr w14:val="tx1"/>
            </w14:solidFill>
          </w14:textFill>
        </w:rPr>
        <w:t xml:space="preserve">                                                </w:t>
      </w:r>
    </w:p>
    <w:p>
      <w:pPr>
        <w:spacing w:after="0" w:line="360" w:lineRule="auto"/>
        <w:ind w:left="-15" w:right="-8" w:firstLine="410"/>
        <w:rPr>
          <w:rFonts w:ascii="Arial" w:hAnsi="Arial" w:eastAsia="宋体" w:cs="Arial"/>
          <w:color w:val="000000" w:themeColor="text1"/>
          <w:sz w:val="21"/>
          <w:szCs w:val="21"/>
          <w:highlight w:val="none"/>
          <w:u w:val="single" w:color="000000"/>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电话：</w:t>
      </w:r>
      <w:r>
        <w:rPr>
          <w:rFonts w:ascii="Arial" w:hAnsi="Arial" w:eastAsia="宋体" w:cs="Arial"/>
          <w:color w:val="000000" w:themeColor="text1"/>
          <w:sz w:val="21"/>
          <w:szCs w:val="21"/>
          <w:highlight w:val="none"/>
          <w:u w:val="single"/>
          <w14:textFill>
            <w14:solidFill>
              <w14:schemeClr w14:val="tx1"/>
            </w14:solidFill>
          </w14:textFill>
        </w:rPr>
        <w:t xml:space="preserve">                                                </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传真：</w:t>
      </w:r>
      <w:r>
        <w:rPr>
          <w:rFonts w:ascii="Arial" w:hAnsi="Arial" w:eastAsia="宋体" w:cs="Arial"/>
          <w:color w:val="000000" w:themeColor="text1"/>
          <w:sz w:val="21"/>
          <w:szCs w:val="21"/>
          <w:highlight w:val="none"/>
          <w:u w:val="single"/>
          <w14:textFill>
            <w14:solidFill>
              <w14:schemeClr w14:val="tx1"/>
            </w14:solidFill>
          </w14:textFill>
        </w:rPr>
        <w:t xml:space="preserve">                                                </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邮政编码：</w:t>
      </w:r>
      <w:r>
        <w:rPr>
          <w:rFonts w:ascii="Arial" w:hAnsi="Arial" w:eastAsia="宋体" w:cs="Arial"/>
          <w:color w:val="000000" w:themeColor="text1"/>
          <w:sz w:val="21"/>
          <w:szCs w:val="21"/>
          <w:highlight w:val="none"/>
          <w:u w:val="single"/>
          <w14:textFill>
            <w14:solidFill>
              <w14:schemeClr w14:val="tx1"/>
            </w14:solidFill>
          </w14:textFill>
        </w:rPr>
        <w:t xml:space="preserve">                                         </w:t>
      </w:r>
    </w:p>
    <w:p>
      <w:pPr>
        <w:spacing w:after="0" w:line="360" w:lineRule="auto"/>
        <w:ind w:left="-15" w:right="-8" w:firstLine="410"/>
        <w:jc w:val="right"/>
        <w:rPr>
          <w:rFonts w:ascii="Arial" w:hAnsi="Arial" w:eastAsia="宋体" w:cs="Arial"/>
          <w:color w:val="000000" w:themeColor="text1"/>
          <w:sz w:val="21"/>
          <w:szCs w:val="21"/>
          <w:highlight w:val="none"/>
          <w:u w:val="single" w:color="000000"/>
          <w14:textFill>
            <w14:solidFill>
              <w14:schemeClr w14:val="tx1"/>
            </w14:solidFill>
          </w14:textFill>
        </w:rPr>
      </w:pPr>
    </w:p>
    <w:p>
      <w:pPr>
        <w:spacing w:line="360" w:lineRule="auto"/>
        <w:ind w:left="-15" w:right="-8" w:firstLine="410"/>
        <w:jc w:val="center"/>
        <w:rPr>
          <w:color w:val="000000" w:themeColor="text1"/>
          <w14:textFill>
            <w14:solidFill>
              <w14:schemeClr w14:val="tx1"/>
            </w14:solidFill>
          </w14:textFill>
        </w:rPr>
      </w:pPr>
      <w:r>
        <w:rPr>
          <w:rFonts w:ascii="Arial" w:hAnsi="Arial" w:eastAsia="宋体" w:cs="Arial"/>
          <w:color w:val="000000" w:themeColor="text1"/>
          <w:sz w:val="21"/>
          <w:szCs w:val="21"/>
          <w:highlight w:val="none"/>
          <w:u w:val="single" w:color="000000"/>
          <w14:textFill>
            <w14:solidFill>
              <w14:schemeClr w14:val="tx1"/>
            </w14:solidFill>
          </w14:textFill>
        </w:rPr>
        <w:t xml:space="preserve">      </w:t>
      </w:r>
      <w:r>
        <w:rPr>
          <w:rFonts w:ascii="Arial" w:hAnsi="Arial" w:eastAsia="宋体" w:cs="Arial"/>
          <w:color w:val="000000" w:themeColor="text1"/>
          <w:sz w:val="21"/>
          <w:szCs w:val="21"/>
          <w:highlight w:val="none"/>
          <w14:textFill>
            <w14:solidFill>
              <w14:schemeClr w14:val="tx1"/>
            </w14:solidFill>
          </w14:textFill>
        </w:rPr>
        <w:t>年</w:t>
      </w:r>
      <w:r>
        <w:rPr>
          <w:rFonts w:ascii="Arial" w:hAnsi="Arial" w:eastAsia="宋体" w:cs="Arial"/>
          <w:color w:val="000000" w:themeColor="text1"/>
          <w:sz w:val="21"/>
          <w:szCs w:val="21"/>
          <w:highlight w:val="none"/>
          <w:u w:val="single" w:color="000000"/>
          <w14:textFill>
            <w14:solidFill>
              <w14:schemeClr w14:val="tx1"/>
            </w14:solidFill>
          </w14:textFill>
        </w:rPr>
        <w:t xml:space="preserve">      </w:t>
      </w:r>
      <w:r>
        <w:rPr>
          <w:rFonts w:ascii="Arial" w:hAnsi="Arial" w:eastAsia="宋体" w:cs="Arial"/>
          <w:color w:val="000000" w:themeColor="text1"/>
          <w:sz w:val="21"/>
          <w:szCs w:val="21"/>
          <w:highlight w:val="none"/>
          <w14:textFill>
            <w14:solidFill>
              <w14:schemeClr w14:val="tx1"/>
            </w14:solidFill>
          </w14:textFill>
        </w:rPr>
        <w:t>月</w:t>
      </w:r>
      <w:r>
        <w:rPr>
          <w:rFonts w:ascii="Arial" w:hAnsi="Arial" w:eastAsia="宋体" w:cs="Arial"/>
          <w:color w:val="000000" w:themeColor="text1"/>
          <w:sz w:val="21"/>
          <w:szCs w:val="21"/>
          <w:highlight w:val="none"/>
          <w:u w:val="single" w:color="000000"/>
          <w14:textFill>
            <w14:solidFill>
              <w14:schemeClr w14:val="tx1"/>
            </w14:solidFill>
          </w14:textFill>
        </w:rPr>
        <w:t xml:space="preserve">      </w:t>
      </w:r>
      <w:r>
        <w:rPr>
          <w:rFonts w:ascii="Arial" w:hAnsi="Arial" w:eastAsia="宋体" w:cs="Arial"/>
          <w:color w:val="000000" w:themeColor="text1"/>
          <w:sz w:val="21"/>
          <w:szCs w:val="21"/>
          <w:highlight w:val="none"/>
          <w14:textFill>
            <w14:solidFill>
              <w14:schemeClr w14:val="tx1"/>
            </w14:solidFill>
          </w14:textFill>
        </w:rPr>
        <w:t>日</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Arial" w:hAnsi="Arial" w:cs="Arial"/>
          <w:b/>
          <w:bCs/>
          <w:color w:val="000000" w:themeColor="text1"/>
          <w:kern w:val="0"/>
          <w:sz w:val="32"/>
          <w:szCs w:val="20"/>
          <w14:textFill>
            <w14:solidFill>
              <w14:schemeClr w14:val="tx1"/>
            </w14:solidFill>
          </w14:textFill>
        </w:rPr>
      </w:pPr>
      <w:r>
        <w:rPr>
          <w:rFonts w:hint="eastAsia" w:ascii="Arial" w:hAnsi="Arial" w:cs="Arial"/>
          <w:b/>
          <w:bCs/>
          <w:color w:val="000000" w:themeColor="text1"/>
          <w:kern w:val="0"/>
          <w:sz w:val="32"/>
          <w:szCs w:val="20"/>
          <w14:textFill>
            <w14:solidFill>
              <w14:schemeClr w14:val="tx1"/>
            </w14:solidFill>
          </w14:textFill>
        </w:rPr>
        <w:t>资格审查资料</w:t>
      </w:r>
    </w:p>
    <w:p>
      <w:pPr>
        <w:pStyle w:val="4"/>
        <w:spacing w:after="570"/>
        <w:ind w:left="1438"/>
        <w:rPr>
          <w:rFonts w:eastAsia="宋体" w:cs="Arial"/>
          <w:color w:val="000000" w:themeColor="text1"/>
          <w14:textFill>
            <w14:solidFill>
              <w14:schemeClr w14:val="tx1"/>
            </w14:solidFill>
          </w14:textFill>
        </w:rPr>
      </w:pPr>
      <w:bookmarkStart w:id="479" w:name="_Toc31389"/>
      <w:bookmarkStart w:id="480" w:name="_Toc149206357"/>
      <w:bookmarkStart w:id="481" w:name="_Toc149060278"/>
      <w:bookmarkStart w:id="482" w:name="_Toc22878"/>
      <w:bookmarkStart w:id="483" w:name="_Toc149060486"/>
      <w:r>
        <w:rPr>
          <w:rFonts w:hint="eastAsia" w:eastAsia="宋体" w:cs="Arial"/>
          <w:color w:val="000000" w:themeColor="text1"/>
          <w14:textFill>
            <w14:solidFill>
              <w14:schemeClr w14:val="tx1"/>
            </w14:solidFill>
          </w14:textFill>
        </w:rPr>
        <w:t>1）</w:t>
      </w:r>
      <w:r>
        <w:rPr>
          <w:rFonts w:eastAsia="宋体" w:cs="Arial"/>
          <w:color w:val="000000" w:themeColor="text1"/>
          <w14:textFill>
            <w14:solidFill>
              <w14:schemeClr w14:val="tx1"/>
            </w14:solidFill>
          </w14:textFill>
        </w:rPr>
        <w:t>法定代表人（单位负责人）身份证明</w:t>
      </w:r>
      <w:bookmarkEnd w:id="479"/>
      <w:bookmarkEnd w:id="480"/>
      <w:bookmarkEnd w:id="481"/>
      <w:bookmarkEnd w:id="482"/>
      <w:bookmarkEnd w:id="483"/>
    </w:p>
    <w:p>
      <w:pPr>
        <w:spacing w:line="433" w:lineRule="auto"/>
        <w:ind w:right="9290"/>
        <w:rPr>
          <w:rFonts w:ascii="Arial" w:hAnsi="Arial" w:cs="Arial"/>
          <w:color w:val="000000" w:themeColor="text1"/>
          <w14:textFill>
            <w14:solidFill>
              <w14:schemeClr w14:val="tx1"/>
            </w14:solidFill>
          </w14:textFill>
        </w:rPr>
      </w:pPr>
    </w:p>
    <w:p>
      <w:pPr>
        <w:spacing w:line="360" w:lineRule="auto"/>
        <w:ind w:left="-4" w:leftChars="-2" w:right="590" w:firstLine="315" w:firstLineChars="150"/>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投标人名称：</w:t>
      </w:r>
    </w:p>
    <w:p>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姓名：性别：年龄：职务：系</w:t>
      </w:r>
      <w:r>
        <w:rPr>
          <w:rFonts w:ascii="Arial" w:hAnsi="Arial" w:cs="Arial"/>
          <w:color w:val="000000" w:themeColor="text1"/>
          <w:szCs w:val="21"/>
          <w:u w:val="single"/>
          <w14:textFill>
            <w14:solidFill>
              <w14:schemeClr w14:val="tx1"/>
            </w14:solidFill>
          </w14:textFill>
        </w:rPr>
        <w:t xml:space="preserve">                 （投标人名称）                 </w:t>
      </w:r>
      <w:r>
        <w:rPr>
          <w:rFonts w:ascii="Arial" w:hAnsi="Arial" w:cs="Arial"/>
          <w:color w:val="000000" w:themeColor="text1"/>
          <w:szCs w:val="21"/>
          <w14:textFill>
            <w14:solidFill>
              <w14:schemeClr w14:val="tx1"/>
            </w14:solidFill>
          </w14:textFill>
        </w:rPr>
        <w:t>的法定代表人（单位负责人）。特此证明。</w:t>
      </w:r>
    </w:p>
    <w:p>
      <w:pPr>
        <w:spacing w:line="360" w:lineRule="auto"/>
        <w:rPr>
          <w:rFonts w:ascii="Arial" w:hAnsi="Arial" w:cs="Arial"/>
          <w:color w:val="000000" w:themeColor="text1"/>
          <w:szCs w:val="21"/>
          <w14:textFill>
            <w14:solidFill>
              <w14:schemeClr w14:val="tx1"/>
            </w14:solidFill>
          </w14:textFill>
        </w:rPr>
      </w:pPr>
    </w:p>
    <w:p>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附：法定代表人（单位负责人）身份证。</w:t>
      </w:r>
    </w:p>
    <w:p>
      <w:pPr>
        <w:spacing w:line="360" w:lineRule="auto"/>
        <w:rPr>
          <w:rFonts w:ascii="Arial" w:hAnsi="Arial" w:cs="Arial"/>
          <w:color w:val="000000" w:themeColor="text1"/>
          <w:szCs w:val="21"/>
          <w14:textFill>
            <w14:solidFill>
              <w14:schemeClr w14:val="tx1"/>
            </w14:solidFill>
          </w14:textFill>
        </w:rPr>
      </w:pPr>
    </w:p>
    <w:p>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注：本身份证明需由投标人加盖单位公章。</w:t>
      </w: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投标人：</w:t>
      </w:r>
      <w:r>
        <w:rPr>
          <w:rFonts w:ascii="Arial" w:hAnsi="Arial" w:cs="Arial"/>
          <w:color w:val="000000" w:themeColor="text1"/>
          <w:szCs w:val="21"/>
          <w:u w:val="single"/>
          <w14:textFill>
            <w14:solidFill>
              <w14:schemeClr w14:val="tx1"/>
            </w14:solidFill>
          </w14:textFill>
        </w:rPr>
        <w:t xml:space="preserve">                 （单位公章）                 </w:t>
      </w:r>
    </w:p>
    <w:p>
      <w:pPr>
        <w:spacing w:line="360" w:lineRule="auto"/>
        <w:rPr>
          <w:rFonts w:ascii="Arial" w:hAnsi="Arial" w:cs="Arial"/>
          <w:color w:val="000000" w:themeColor="text1"/>
          <w:szCs w:val="21"/>
          <w14:textFill>
            <w14:solidFill>
              <w14:schemeClr w14:val="tx1"/>
            </w14:solidFill>
          </w14:textFill>
        </w:rPr>
      </w:pPr>
    </w:p>
    <w:p>
      <w:pPr>
        <w:spacing w:line="360" w:lineRule="auto"/>
        <w:ind w:left="10" w:right="2199" w:hanging="10"/>
        <w:jc w:val="righ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年    月    日</w:t>
      </w:r>
    </w:p>
    <w:p>
      <w:pPr>
        <w:rPr>
          <w:rFonts w:ascii="Arial" w:hAnsi="Arial" w:cs="Arial"/>
          <w:color w:val="000000" w:themeColor="text1"/>
          <w:sz w:val="32"/>
          <w14:textFill>
            <w14:solidFill>
              <w14:schemeClr w14:val="tx1"/>
            </w14:solidFill>
          </w14:textFill>
        </w:rPr>
      </w:pPr>
      <w:r>
        <w:rPr>
          <w:rFonts w:ascii="Arial" w:hAnsi="Arial" w:cs="Arial"/>
          <w:color w:val="000000" w:themeColor="text1"/>
          <w14:textFill>
            <w14:solidFill>
              <w14:schemeClr w14:val="tx1"/>
            </w14:solidFill>
          </w14:textFill>
        </w:rPr>
        <w:br w:type="page"/>
      </w:r>
    </w:p>
    <w:p>
      <w:pPr>
        <w:pStyle w:val="4"/>
        <w:spacing w:after="550"/>
        <w:ind w:right="703"/>
        <w:jc w:val="center"/>
        <w:rPr>
          <w:rFonts w:eastAsia="宋体" w:cs="Arial"/>
          <w:color w:val="000000" w:themeColor="text1"/>
          <w14:textFill>
            <w14:solidFill>
              <w14:schemeClr w14:val="tx1"/>
            </w14:solidFill>
          </w14:textFill>
        </w:rPr>
      </w:pPr>
      <w:bookmarkStart w:id="484" w:name="_Toc149060487"/>
      <w:bookmarkStart w:id="485" w:name="_Toc149206358"/>
      <w:bookmarkStart w:id="486" w:name="_Toc12388"/>
      <w:bookmarkStart w:id="487" w:name="_Toc1324"/>
      <w:bookmarkStart w:id="488" w:name="_Toc149060279"/>
      <w:r>
        <w:rPr>
          <w:rFonts w:hint="eastAsia" w:eastAsia="宋体" w:cs="Arial"/>
          <w:color w:val="000000" w:themeColor="text1"/>
          <w14:textFill>
            <w14:solidFill>
              <w14:schemeClr w14:val="tx1"/>
            </w14:solidFill>
          </w14:textFill>
        </w:rPr>
        <w:t>2）</w:t>
      </w:r>
      <w:r>
        <w:rPr>
          <w:rFonts w:eastAsia="宋体" w:cs="Arial"/>
          <w:color w:val="000000" w:themeColor="text1"/>
          <w14:textFill>
            <w14:solidFill>
              <w14:schemeClr w14:val="tx1"/>
            </w14:solidFill>
          </w14:textFill>
        </w:rPr>
        <w:t>授权委托书</w:t>
      </w:r>
      <w:bookmarkEnd w:id="484"/>
      <w:bookmarkEnd w:id="485"/>
      <w:bookmarkEnd w:id="486"/>
      <w:bookmarkEnd w:id="487"/>
      <w:bookmarkEnd w:id="488"/>
    </w:p>
    <w:p>
      <w:pPr>
        <w:spacing w:line="360" w:lineRule="auto"/>
        <w:rPr>
          <w:rFonts w:ascii="Arial" w:hAnsi="Arial" w:cs="Arial"/>
          <w:color w:val="000000" w:themeColor="text1"/>
          <w14:textFill>
            <w14:solidFill>
              <w14:schemeClr w14:val="tx1"/>
            </w14:solidFill>
          </w14:textFill>
        </w:rPr>
      </w:pPr>
    </w:p>
    <w:p>
      <w:pPr>
        <w:spacing w:line="360" w:lineRule="auto"/>
        <w:ind w:left="-15" w:right="596" w:firstLine="4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本人</w:t>
      </w:r>
      <w:r>
        <w:rPr>
          <w:rFonts w:ascii="Arial" w:hAnsi="Arial" w:cs="Arial"/>
          <w:color w:val="000000" w:themeColor="text1"/>
          <w:szCs w:val="21"/>
          <w:u w:val="single"/>
          <w14:textFill>
            <w14:solidFill>
              <w14:schemeClr w14:val="tx1"/>
            </w14:solidFill>
          </w14:textFill>
        </w:rPr>
        <w:t xml:space="preserve">    （姓名）    </w:t>
      </w:r>
      <w:r>
        <w:rPr>
          <w:rFonts w:ascii="Arial" w:hAnsi="Arial" w:cs="Arial"/>
          <w:color w:val="000000" w:themeColor="text1"/>
          <w:szCs w:val="21"/>
          <w14:textFill>
            <w14:solidFill>
              <w14:schemeClr w14:val="tx1"/>
            </w14:solidFill>
          </w14:textFill>
        </w:rPr>
        <w:t>系</w:t>
      </w:r>
      <w:r>
        <w:rPr>
          <w:rFonts w:ascii="Arial" w:hAnsi="Arial" w:cs="Arial"/>
          <w:color w:val="000000" w:themeColor="text1"/>
          <w:szCs w:val="21"/>
          <w:u w:val="single"/>
          <w14:textFill>
            <w14:solidFill>
              <w14:schemeClr w14:val="tx1"/>
            </w14:solidFill>
          </w14:textFill>
        </w:rPr>
        <w:t xml:space="preserve">    （投标人名称）    </w:t>
      </w:r>
      <w:r>
        <w:rPr>
          <w:rFonts w:ascii="Arial" w:hAnsi="Arial" w:cs="Arial"/>
          <w:color w:val="000000" w:themeColor="text1"/>
          <w:szCs w:val="21"/>
          <w14:textFill>
            <w14:solidFill>
              <w14:schemeClr w14:val="tx1"/>
            </w14:solidFill>
          </w14:textFill>
        </w:rPr>
        <w:t>的法定代表人（单位负责人），现委托</w:t>
      </w:r>
      <w:r>
        <w:rPr>
          <w:rFonts w:ascii="Arial" w:hAnsi="Arial" w:cs="Arial"/>
          <w:color w:val="000000" w:themeColor="text1"/>
          <w:szCs w:val="21"/>
          <w:u w:val="single"/>
          <w14:textFill>
            <w14:solidFill>
              <w14:schemeClr w14:val="tx1"/>
            </w14:solidFill>
          </w14:textFill>
        </w:rPr>
        <w:t xml:space="preserve">    （姓名）    </w:t>
      </w:r>
      <w:r>
        <w:rPr>
          <w:rFonts w:ascii="Arial" w:hAnsi="Arial" w:cs="Arial"/>
          <w:color w:val="000000" w:themeColor="text1"/>
          <w:szCs w:val="21"/>
          <w14:textFill>
            <w14:solidFill>
              <w14:schemeClr w14:val="tx1"/>
            </w14:solidFill>
          </w14:textFill>
        </w:rPr>
        <w:t>为我方代理人。代理人根据授权，以我方名义签署、澄清确认、递交、撤回、修改</w:t>
      </w:r>
      <w:r>
        <w:rPr>
          <w:rFonts w:ascii="Arial" w:hAnsi="Arial" w:cs="Arial"/>
          <w:color w:val="000000" w:themeColor="text1"/>
          <w14:textFill>
            <w14:solidFill>
              <w14:schemeClr w14:val="tx1"/>
            </w14:solidFill>
          </w14:textFill>
        </w:rPr>
        <w:t>（项目名称）</w:t>
      </w:r>
      <w:r>
        <w:rPr>
          <w:rFonts w:ascii="Arial" w:hAnsi="Arial" w:cs="Arial"/>
          <w:color w:val="000000" w:themeColor="text1"/>
          <w:szCs w:val="21"/>
          <w14:textFill>
            <w14:solidFill>
              <w14:schemeClr w14:val="tx1"/>
            </w14:solidFill>
          </w14:textFill>
        </w:rPr>
        <w:t>投标文件、签订合同和处理有关事宜，其法律后果由我方承担。</w:t>
      </w:r>
    </w:p>
    <w:p>
      <w:pPr>
        <w:spacing w:line="360" w:lineRule="auto"/>
        <w:ind w:left="-5" w:right="590" w:hanging="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委托期限：。</w:t>
      </w:r>
    </w:p>
    <w:p>
      <w:pPr>
        <w:spacing w:line="360" w:lineRule="auto"/>
        <w:ind w:left="430" w:right="590" w:hanging="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代理人无转委托权。</w:t>
      </w:r>
    </w:p>
    <w:p>
      <w:pPr>
        <w:spacing w:line="360" w:lineRule="auto"/>
        <w:ind w:left="420"/>
        <w:rPr>
          <w:rFonts w:ascii="Arial" w:hAnsi="Arial" w:cs="Arial"/>
          <w:color w:val="000000" w:themeColor="text1"/>
          <w:szCs w:val="21"/>
          <w14:textFill>
            <w14:solidFill>
              <w14:schemeClr w14:val="tx1"/>
            </w14:solidFill>
          </w14:textFill>
        </w:rPr>
      </w:pPr>
    </w:p>
    <w:p>
      <w:pPr>
        <w:spacing w:line="360" w:lineRule="auto"/>
        <w:ind w:left="-15" w:right="596" w:firstLine="4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附：法定代表人（单位负责人）身份证及委托代理人身份证</w:t>
      </w:r>
    </w:p>
    <w:p>
      <w:pPr>
        <w:spacing w:line="360" w:lineRule="auto"/>
        <w:rPr>
          <w:rFonts w:ascii="Arial" w:hAnsi="Arial" w:cs="Arial"/>
          <w:color w:val="000000" w:themeColor="text1"/>
          <w:szCs w:val="21"/>
          <w14:textFill>
            <w14:solidFill>
              <w14:schemeClr w14:val="tx1"/>
            </w14:solidFill>
          </w14:textFill>
        </w:rPr>
      </w:pPr>
    </w:p>
    <w:p>
      <w:pPr>
        <w:spacing w:line="360" w:lineRule="auto"/>
        <w:ind w:left="-15" w:right="596" w:firstLine="4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注：本授权委托书需由投标人加盖单位公章并由其法定代表人（单位负责人）和委托代理人签字。</w:t>
      </w:r>
    </w:p>
    <w:p>
      <w:pPr>
        <w:spacing w:line="360" w:lineRule="auto"/>
        <w:rPr>
          <w:rFonts w:ascii="Arial" w:hAnsi="Arial" w:cs="Arial"/>
          <w:color w:val="000000" w:themeColor="text1"/>
          <w:szCs w:val="21"/>
          <w14:textFill>
            <w14:solidFill>
              <w14:schemeClr w14:val="tx1"/>
            </w14:solidFill>
          </w14:textFill>
        </w:rPr>
      </w:pPr>
    </w:p>
    <w:p>
      <w:pPr>
        <w:tabs>
          <w:tab w:val="center" w:pos="4004"/>
          <w:tab w:val="center" w:pos="5881"/>
          <w:tab w:val="center" w:pos="6301"/>
          <w:tab w:val="center" w:pos="7982"/>
        </w:tabs>
        <w:spacing w:line="360" w:lineRule="auto"/>
        <w:ind w:firstLine="2730" w:firstLineChars="13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投标人：</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14:textFill>
            <w14:solidFill>
              <w14:schemeClr w14:val="tx1"/>
            </w14:solidFill>
          </w14:textFill>
        </w:rPr>
        <w:t>（单位公章）</w:t>
      </w:r>
    </w:p>
    <w:p>
      <w:pPr>
        <w:spacing w:line="360" w:lineRule="auto"/>
        <w:ind w:left="2693"/>
        <w:rPr>
          <w:rFonts w:ascii="Arial" w:hAnsi="Arial" w:cs="Arial"/>
          <w:color w:val="000000" w:themeColor="text1"/>
          <w:szCs w:val="21"/>
          <w14:textFill>
            <w14:solidFill>
              <w14:schemeClr w14:val="tx1"/>
            </w14:solidFill>
          </w14:textFill>
        </w:rPr>
      </w:pPr>
    </w:p>
    <w:p>
      <w:pPr>
        <w:tabs>
          <w:tab w:val="center" w:pos="4004"/>
          <w:tab w:val="center" w:pos="5881"/>
          <w:tab w:val="center" w:pos="6301"/>
          <w:tab w:val="center" w:pos="798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法定代表人（单位负责人）：</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14:textFill>
            <w14:solidFill>
              <w14:schemeClr w14:val="tx1"/>
            </w14:solidFill>
          </w14:textFill>
        </w:rPr>
        <w:t>（签字</w:t>
      </w:r>
      <w:r>
        <w:rPr>
          <w:rFonts w:hint="eastAsia" w:ascii="Arial" w:hAnsi="Arial" w:cs="Arial"/>
          <w:color w:val="000000" w:themeColor="text1"/>
          <w:szCs w:val="21"/>
          <w14:textFill>
            <w14:solidFill>
              <w14:schemeClr w14:val="tx1"/>
            </w14:solidFill>
          </w14:textFill>
        </w:rPr>
        <w:t>或盖章</w:t>
      </w:r>
      <w:r>
        <w:rPr>
          <w:rFonts w:ascii="Arial" w:hAnsi="Arial" w:cs="Arial"/>
          <w:color w:val="000000" w:themeColor="text1"/>
          <w:szCs w:val="21"/>
          <w14:textFill>
            <w14:solidFill>
              <w14:schemeClr w14:val="tx1"/>
            </w14:solidFill>
          </w14:textFill>
        </w:rPr>
        <w:t>）</w:t>
      </w:r>
    </w:p>
    <w:p>
      <w:pPr>
        <w:spacing w:line="360" w:lineRule="auto"/>
        <w:ind w:left="2693"/>
        <w:rPr>
          <w:rFonts w:ascii="Arial" w:hAnsi="Arial" w:cs="Arial"/>
          <w:color w:val="000000" w:themeColor="text1"/>
          <w:szCs w:val="21"/>
          <w14:textFill>
            <w14:solidFill>
              <w14:schemeClr w14:val="tx1"/>
            </w14:solidFill>
          </w14:textFill>
        </w:rPr>
      </w:pPr>
    </w:p>
    <w:p>
      <w:pPr>
        <w:tabs>
          <w:tab w:val="center" w:pos="3325"/>
          <w:tab w:val="center" w:pos="4201"/>
          <w:tab w:val="center" w:pos="4621"/>
          <w:tab w:val="center" w:pos="5041"/>
          <w:tab w:val="center" w:pos="840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身份证号码：</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p>
    <w:p>
      <w:pPr>
        <w:spacing w:line="360" w:lineRule="auto"/>
        <w:ind w:left="2693"/>
        <w:rPr>
          <w:rFonts w:ascii="Arial" w:hAnsi="Arial" w:cs="Arial"/>
          <w:color w:val="000000" w:themeColor="text1"/>
          <w:szCs w:val="21"/>
          <w14:textFill>
            <w14:solidFill>
              <w14:schemeClr w14:val="tx1"/>
            </w14:solidFill>
          </w14:textFill>
        </w:rPr>
      </w:pPr>
    </w:p>
    <w:p>
      <w:pPr>
        <w:tabs>
          <w:tab w:val="center" w:pos="3325"/>
          <w:tab w:val="center" w:pos="4201"/>
          <w:tab w:val="center" w:pos="4621"/>
          <w:tab w:val="center" w:pos="672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委托代理人：</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14:textFill>
            <w14:solidFill>
              <w14:schemeClr w14:val="tx1"/>
            </w14:solidFill>
          </w14:textFill>
        </w:rPr>
        <w:t>（</w:t>
      </w:r>
      <w:r>
        <w:rPr>
          <w:rFonts w:hint="eastAsia" w:ascii="Arial" w:hAnsi="Arial" w:cs="Arial"/>
          <w:color w:val="000000" w:themeColor="text1"/>
          <w:szCs w:val="21"/>
          <w14:textFill>
            <w14:solidFill>
              <w14:schemeClr w14:val="tx1"/>
            </w14:solidFill>
          </w14:textFill>
        </w:rPr>
        <w:t>签字或盖章</w:t>
      </w:r>
      <w:r>
        <w:rPr>
          <w:rFonts w:ascii="Arial" w:hAnsi="Arial" w:cs="Arial"/>
          <w:color w:val="000000" w:themeColor="text1"/>
          <w:szCs w:val="21"/>
          <w14:textFill>
            <w14:solidFill>
              <w14:schemeClr w14:val="tx1"/>
            </w14:solidFill>
          </w14:textFill>
        </w:rPr>
        <w:t>）</w:t>
      </w:r>
    </w:p>
    <w:p>
      <w:pPr>
        <w:spacing w:line="360" w:lineRule="auto"/>
        <w:ind w:left="2693"/>
        <w:rPr>
          <w:rFonts w:ascii="Arial" w:hAnsi="Arial" w:cs="Arial"/>
          <w:color w:val="000000" w:themeColor="text1"/>
          <w:szCs w:val="21"/>
          <w14:textFill>
            <w14:solidFill>
              <w14:schemeClr w14:val="tx1"/>
            </w14:solidFill>
          </w14:textFill>
        </w:rPr>
      </w:pPr>
    </w:p>
    <w:p>
      <w:pPr>
        <w:tabs>
          <w:tab w:val="center" w:pos="3325"/>
          <w:tab w:val="center" w:pos="4201"/>
          <w:tab w:val="center" w:pos="4621"/>
          <w:tab w:val="center" w:pos="5041"/>
          <w:tab w:val="center" w:pos="840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身份证号码：</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p>
    <w:p>
      <w:pPr>
        <w:spacing w:line="360" w:lineRule="auto"/>
        <w:ind w:left="2693"/>
        <w:rPr>
          <w:rFonts w:ascii="Arial" w:hAnsi="Arial" w:cs="Arial"/>
          <w:color w:val="000000" w:themeColor="text1"/>
          <w:szCs w:val="21"/>
          <w14:textFill>
            <w14:solidFill>
              <w14:schemeClr w14:val="tx1"/>
            </w14:solidFill>
          </w14:textFill>
        </w:rPr>
      </w:pPr>
    </w:p>
    <w:p>
      <w:pPr>
        <w:spacing w:line="360" w:lineRule="auto"/>
        <w:ind w:left="2693"/>
        <w:rPr>
          <w:rFonts w:ascii="Arial" w:hAnsi="Arial" w:cs="Arial"/>
          <w:color w:val="000000" w:themeColor="text1"/>
          <w:szCs w:val="21"/>
          <w14:textFill>
            <w14:solidFill>
              <w14:schemeClr w14:val="tx1"/>
            </w14:solidFill>
          </w14:textFill>
        </w:rPr>
      </w:pPr>
    </w:p>
    <w:p>
      <w:pPr>
        <w:jc w:val="center"/>
        <w:rPr>
          <w:color w:val="000000" w:themeColor="text1"/>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年    月    日</w:t>
      </w:r>
    </w:p>
    <w:p>
      <w:pPr>
        <w:spacing w:line="360" w:lineRule="auto"/>
        <w:ind w:left="0" w:right="-8" w:firstLine="0"/>
        <w:jc w:val="both"/>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9"/>
        <w:spacing w:line="360" w:lineRule="auto"/>
        <w:ind w:left="0" w:leftChars="0" w:firstLine="0" w:firstLineChars="0"/>
        <w:jc w:val="lef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营业执照复印件</w:t>
      </w:r>
    </w:p>
    <w:p>
      <w:pPr>
        <w:pStyle w:val="9"/>
        <w:spacing w:line="360" w:lineRule="auto"/>
        <w:ind w:left="0" w:leftChars="0" w:firstLine="0" w:firstLineChars="0"/>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其他投标人认为需要提供的资料</w:t>
      </w:r>
    </w:p>
    <w:p>
      <w:pPr>
        <w:pStyle w:val="9"/>
        <w:rPr>
          <w:color w:val="000000" w:themeColor="text1"/>
          <w14:textFill>
            <w14:solidFill>
              <w14:schemeClr w14:val="tx1"/>
            </w14:solidFill>
          </w14:textFill>
        </w:rPr>
      </w:pPr>
    </w:p>
    <w:sectPr>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MS UI Gothic">
    <w:panose1 w:val="020B0600070205080204"/>
    <w:charset w:val="80"/>
    <w:family w:val="swiss"/>
    <w:pitch w:val="default"/>
    <w:sig w:usb0="E00002FF" w:usb1="6AC7FDFB" w:usb2="08000012" w:usb3="00000000" w:csb0="4002009F" w:csb1="DFD70000"/>
  </w:font>
  <w:font w:name="PingFang SC">
    <w:altName w:val="宋体"/>
    <w:panose1 w:val="020B0400000000000000"/>
    <w:charset w:val="86"/>
    <w:family w:val="auto"/>
    <w:pitch w:val="default"/>
    <w:sig w:usb0="00000000" w:usb1="00000000" w:usb2="00000017"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4"/>
                    </w:pP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28428"/>
    <w:multiLevelType w:val="singleLevel"/>
    <w:tmpl w:val="F1828428"/>
    <w:lvl w:ilvl="0" w:tentative="0">
      <w:start w:val="1"/>
      <w:numFmt w:val="decimal"/>
      <w:suff w:val="nothing"/>
      <w:lvlText w:val="（%1）"/>
      <w:lvlJc w:val="left"/>
    </w:lvl>
  </w:abstractNum>
  <w:abstractNum w:abstractNumId="1">
    <w:nsid w:val="4DBCFF8D"/>
    <w:multiLevelType w:val="singleLevel"/>
    <w:tmpl w:val="4DBCFF8D"/>
    <w:lvl w:ilvl="0" w:tentative="0">
      <w:start w:val="1"/>
      <w:numFmt w:val="decimal"/>
      <w:suff w:val="nothing"/>
      <w:lvlText w:val="%1．"/>
      <w:lvlJc w:val="left"/>
    </w:lvl>
  </w:abstractNum>
  <w:abstractNum w:abstractNumId="2">
    <w:nsid w:val="4EB94228"/>
    <w:multiLevelType w:val="multilevel"/>
    <w:tmpl w:val="4EB94228"/>
    <w:lvl w:ilvl="0" w:tentative="0">
      <w:start w:val="1"/>
      <w:numFmt w:val="decimal"/>
      <w:lvlText w:val="（%1）"/>
      <w:lvlJc w:val="left"/>
      <w:pPr>
        <w:ind w:left="1037"/>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decimal"/>
      <w:lvlText w:val="（%2）"/>
      <w:lvlJc w:val="left"/>
      <w:pPr>
        <w:ind w:left="1366"/>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9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6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3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0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8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5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2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3">
    <w:nsid w:val="5235ADDC"/>
    <w:multiLevelType w:val="singleLevel"/>
    <w:tmpl w:val="5235ADDC"/>
    <w:lvl w:ilvl="0" w:tentative="0">
      <w:start w:val="6"/>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82E8A"/>
    <w:rsid w:val="033E5886"/>
    <w:rsid w:val="051808E6"/>
    <w:rsid w:val="06420BBE"/>
    <w:rsid w:val="083A1C7E"/>
    <w:rsid w:val="08B30F44"/>
    <w:rsid w:val="09682E8A"/>
    <w:rsid w:val="0B3A0C0F"/>
    <w:rsid w:val="0B893659"/>
    <w:rsid w:val="0B8B5A76"/>
    <w:rsid w:val="0CBA0F49"/>
    <w:rsid w:val="0F4826FF"/>
    <w:rsid w:val="0F542633"/>
    <w:rsid w:val="1178231F"/>
    <w:rsid w:val="12005A2D"/>
    <w:rsid w:val="14704354"/>
    <w:rsid w:val="183D397E"/>
    <w:rsid w:val="19DC4F2F"/>
    <w:rsid w:val="1A2F240D"/>
    <w:rsid w:val="1A4E6BF6"/>
    <w:rsid w:val="1AEE23F0"/>
    <w:rsid w:val="1DB77B59"/>
    <w:rsid w:val="1EA13FDD"/>
    <w:rsid w:val="1FC80F50"/>
    <w:rsid w:val="23185267"/>
    <w:rsid w:val="24135DFF"/>
    <w:rsid w:val="27272B63"/>
    <w:rsid w:val="2D6A747E"/>
    <w:rsid w:val="31C50C14"/>
    <w:rsid w:val="32444E57"/>
    <w:rsid w:val="33DA4ED4"/>
    <w:rsid w:val="34C855BA"/>
    <w:rsid w:val="37146913"/>
    <w:rsid w:val="37376AD3"/>
    <w:rsid w:val="39B35014"/>
    <w:rsid w:val="3AA72C39"/>
    <w:rsid w:val="3B153BA6"/>
    <w:rsid w:val="3CB04A87"/>
    <w:rsid w:val="3D5A3DC8"/>
    <w:rsid w:val="3E6E58DB"/>
    <w:rsid w:val="3EB94061"/>
    <w:rsid w:val="3FA5067B"/>
    <w:rsid w:val="42B05D77"/>
    <w:rsid w:val="43FE121A"/>
    <w:rsid w:val="442504EC"/>
    <w:rsid w:val="45CC4CAD"/>
    <w:rsid w:val="466F579B"/>
    <w:rsid w:val="474D132D"/>
    <w:rsid w:val="4767437C"/>
    <w:rsid w:val="4AD81D2D"/>
    <w:rsid w:val="4B6F78A7"/>
    <w:rsid w:val="4FD63F53"/>
    <w:rsid w:val="509641A0"/>
    <w:rsid w:val="52FA639B"/>
    <w:rsid w:val="53651232"/>
    <w:rsid w:val="57A354F6"/>
    <w:rsid w:val="57FF5F95"/>
    <w:rsid w:val="5AAC59EB"/>
    <w:rsid w:val="5AB25DD9"/>
    <w:rsid w:val="5B906E31"/>
    <w:rsid w:val="5BE76EB6"/>
    <w:rsid w:val="5CDC0605"/>
    <w:rsid w:val="5DF258CB"/>
    <w:rsid w:val="5F4D601C"/>
    <w:rsid w:val="611516DE"/>
    <w:rsid w:val="622145AE"/>
    <w:rsid w:val="63800773"/>
    <w:rsid w:val="640F5894"/>
    <w:rsid w:val="6BD15F74"/>
    <w:rsid w:val="6C221697"/>
    <w:rsid w:val="6EDF6903"/>
    <w:rsid w:val="737B78AC"/>
    <w:rsid w:val="75D327CB"/>
    <w:rsid w:val="76167CB7"/>
    <w:rsid w:val="7D1C5927"/>
    <w:rsid w:val="7D787A70"/>
    <w:rsid w:val="7EAD0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7"/>
    <w:pPr>
      <w:keepNext/>
      <w:keepLines/>
      <w:spacing w:before="340" w:after="330" w:line="578" w:lineRule="auto"/>
      <w:outlineLvl w:val="0"/>
    </w:pPr>
    <w:rPr>
      <w:b/>
      <w:bCs/>
      <w:kern w:val="44"/>
      <w:sz w:val="44"/>
      <w:szCs w:val="44"/>
    </w:rPr>
  </w:style>
  <w:style w:type="paragraph" w:styleId="4">
    <w:name w:val="heading 2"/>
    <w:basedOn w:val="1"/>
    <w:next w:val="1"/>
    <w:qFormat/>
    <w:uiPriority w:val="8"/>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widowControl w:val="0"/>
      <w:ind w:firstLine="420" w:firstLineChars="200"/>
      <w:jc w:val="both"/>
    </w:pPr>
    <w:rPr>
      <w:rFonts w:ascii="Calibri" w:hAnsi="Calibri" w:eastAsia="宋体" w:cs="Times New Roman"/>
      <w:kern w:val="2"/>
      <w:sz w:val="21"/>
      <w:szCs w:val="22"/>
    </w:rPr>
  </w:style>
  <w:style w:type="paragraph" w:styleId="6">
    <w:name w:val="Normal Indent"/>
    <w:basedOn w:val="1"/>
    <w:qFormat/>
    <w:uiPriority w:val="0"/>
    <w:pPr>
      <w:ind w:firstLine="420" w:firstLineChars="200"/>
    </w:pPr>
  </w:style>
  <w:style w:type="paragraph" w:styleId="7">
    <w:name w:val="Body Text 3"/>
    <w:basedOn w:val="1"/>
    <w:qFormat/>
    <w:uiPriority w:val="0"/>
    <w:rPr>
      <w:rFonts w:ascii="宋体"/>
      <w:sz w:val="24"/>
      <w:szCs w:val="20"/>
    </w:rPr>
  </w:style>
  <w:style w:type="paragraph" w:styleId="8">
    <w:name w:val="Body Text"/>
    <w:basedOn w:val="1"/>
    <w:next w:val="9"/>
    <w:qFormat/>
    <w:uiPriority w:val="0"/>
    <w:pPr>
      <w:spacing w:after="120"/>
    </w:pPr>
  </w:style>
  <w:style w:type="paragraph" w:styleId="9">
    <w:name w:val="Body Text First Indent"/>
    <w:basedOn w:val="8"/>
    <w:next w:val="10"/>
    <w:qFormat/>
    <w:uiPriority w:val="0"/>
    <w:pPr>
      <w:ind w:firstLine="420" w:firstLineChars="100"/>
    </w:pPr>
  </w:style>
  <w:style w:type="paragraph" w:styleId="10">
    <w:name w:val="toc 6"/>
    <w:basedOn w:val="1"/>
    <w:next w:val="1"/>
    <w:qFormat/>
    <w:uiPriority w:val="39"/>
    <w:pPr>
      <w:ind w:left="1000" w:leftChars="1000"/>
    </w:pPr>
    <w:rPr>
      <w:rFonts w:ascii="Calibri" w:hAnsi="Calibri" w:eastAsia="宋体" w:cs="Times New Roman"/>
      <w:szCs w:val="22"/>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39"/>
    <w:pPr>
      <w:ind w:left="840" w:leftChars="400"/>
    </w:pPr>
    <w:rPr>
      <w:rFonts w:ascii="Times New Roman" w:hAnsi="Times New Roman" w:eastAsia="宋体" w:cs="Times New Roman"/>
    </w:rPr>
  </w:style>
  <w:style w:type="paragraph" w:styleId="13">
    <w:name w:val="Plain Text"/>
    <w:basedOn w:val="1"/>
    <w:qFormat/>
    <w:uiPriority w:val="99"/>
    <w:rPr>
      <w:rFonts w:ascii="宋体"/>
      <w:szCs w:val="21"/>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line="440" w:lineRule="exact"/>
      <w:jc w:val="center"/>
    </w:pPr>
    <w:rPr>
      <w:rFonts w:ascii="Times New Roman" w:hAnsi="Times New Roman" w:eastAsia="宋体" w:cs="Times New Roman"/>
    </w:rPr>
  </w:style>
  <w:style w:type="paragraph" w:styleId="17">
    <w:name w:val="toc 2"/>
    <w:basedOn w:val="1"/>
    <w:next w:val="1"/>
    <w:qFormat/>
    <w:uiPriority w:val="39"/>
    <w:pPr>
      <w:ind w:left="420" w:leftChars="200"/>
    </w:pPr>
    <w:rPr>
      <w:rFonts w:ascii="Times New Roman" w:hAnsi="Times New Roman" w:eastAsia="宋体" w:cs="Times New Roman"/>
    </w:rPr>
  </w:style>
  <w:style w:type="paragraph" w:styleId="18">
    <w:name w:val="Normal (Web)"/>
    <w:basedOn w:val="1"/>
    <w:qFormat/>
    <w:uiPriority w:val="0"/>
    <w:pPr>
      <w:widowControl/>
      <w:spacing w:before="100" w:beforeAutospacing="1" w:after="100" w:afterAutospacing="1" w:line="320" w:lineRule="atLeast"/>
      <w:jc w:val="left"/>
    </w:pPr>
    <w:rPr>
      <w:rFonts w:ascii="宋体" w:hAnsi="Times New Roman" w:eastAsia="宋体" w:cs="Times New Roman"/>
      <w:kern w:val="0"/>
      <w:sz w:val="18"/>
      <w:szCs w:val="18"/>
    </w:rPr>
  </w:style>
  <w:style w:type="paragraph" w:styleId="19">
    <w:name w:val="Body Text First Indent 2"/>
    <w:basedOn w:val="11"/>
    <w:qFormat/>
    <w:uiPriority w:val="99"/>
    <w:pPr>
      <w:tabs>
        <w:tab w:val="left" w:pos="0"/>
        <w:tab w:val="left" w:pos="993"/>
        <w:tab w:val="left" w:pos="1134"/>
      </w:tabs>
      <w:ind w:firstLine="420"/>
    </w:pPr>
    <w:rPr>
      <w:rFonts w:ascii="宋体" w:cs="宋体"/>
      <w:kern w:val="0"/>
      <w:szCs w:val="21"/>
    </w:rPr>
  </w:style>
  <w:style w:type="character" w:styleId="22">
    <w:name w:val="Hyperlink"/>
    <w:qFormat/>
    <w:uiPriority w:val="99"/>
    <w:rPr>
      <w:rFonts w:ascii="Times New Roman" w:hAnsi="Times New Roman" w:eastAsia="宋体" w:cs="Times New Roman"/>
      <w:color w:val="0000FF"/>
      <w:u w:val="single"/>
    </w:rPr>
  </w:style>
  <w:style w:type="paragraph" w:customStyle="1" w:styleId="23">
    <w:name w:val="样式 标题 2 + Times New Roman 四号 非加粗 段前: 5 磅 段后: 0 磅 行距: 固定值 20..."/>
    <w:basedOn w:val="4"/>
    <w:qFormat/>
    <w:uiPriority w:val="0"/>
    <w:pPr>
      <w:spacing w:before="100" w:after="0" w:line="400" w:lineRule="exact"/>
    </w:pPr>
    <w:rPr>
      <w:rFonts w:ascii="Times New Roman" w:hAnsi="Times New Roman" w:eastAsia="宋体" w:cs="宋体"/>
      <w:b w:val="0"/>
      <w:bCs w:val="0"/>
      <w:sz w:val="28"/>
      <w:szCs w:val="20"/>
    </w:rPr>
  </w:style>
  <w:style w:type="paragraph" w:customStyle="1" w:styleId="24">
    <w:name w:val="列出段落1"/>
    <w:basedOn w:val="1"/>
    <w:qFormat/>
    <w:uiPriority w:val="99"/>
    <w:pPr>
      <w:widowControl/>
      <w:ind w:firstLine="420" w:firstLineChars="200"/>
      <w:jc w:val="left"/>
    </w:pPr>
    <w:rPr>
      <w:rFonts w:ascii="Times New Roman" w:hAnsi="Times New Roman"/>
      <w:kern w:val="0"/>
    </w:rPr>
  </w:style>
  <w:style w:type="paragraph" w:customStyle="1" w:styleId="25">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character" w:customStyle="1" w:styleId="26">
    <w:name w:val="apple-style-span"/>
    <w:qFormat/>
    <w:uiPriority w:val="0"/>
    <w:rPr>
      <w:rFonts w:ascii="Times New Roman" w:hAnsi="Times New Roman" w:eastAsia="宋体" w:cs="Times New Roman"/>
    </w:rPr>
  </w:style>
  <w:style w:type="character" w:customStyle="1" w:styleId="27">
    <w:name w:val="标题 1 Char"/>
    <w:qFormat/>
    <w:uiPriority w:val="0"/>
    <w:rPr>
      <w:rFonts w:ascii="Times New Roman" w:hAnsi="Times New Roman" w:eastAsia="宋体" w:cs="Times New Roman"/>
      <w:b/>
      <w:kern w:val="44"/>
      <w:sz w:val="28"/>
      <w:szCs w:val="24"/>
    </w:rPr>
  </w:style>
  <w:style w:type="paragraph" w:customStyle="1" w:styleId="2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BodyText1I"/>
    <w:basedOn w:val="1"/>
    <w:next w:val="30"/>
    <w:qFormat/>
    <w:uiPriority w:val="0"/>
    <w:pPr>
      <w:ind w:firstLine="420"/>
      <w:jc w:val="both"/>
      <w:textAlignment w:val="baseline"/>
    </w:pPr>
    <w:rPr>
      <w:rFonts w:ascii="Calibri" w:hAnsi="Calibri" w:eastAsia="宋体"/>
      <w:kern w:val="2"/>
      <w:sz w:val="32"/>
      <w:szCs w:val="24"/>
      <w:lang w:val="en-US" w:eastAsia="zh-CN" w:bidi="ar-SA"/>
    </w:rPr>
  </w:style>
  <w:style w:type="paragraph" w:customStyle="1" w:styleId="30">
    <w:name w:val="TOC6"/>
    <w:basedOn w:val="1"/>
    <w:next w:val="1"/>
    <w:qFormat/>
    <w:uiPriority w:val="0"/>
    <w:pPr>
      <w:ind w:left="1050"/>
      <w:jc w:val="left"/>
      <w:textAlignment w:val="baseline"/>
    </w:pPr>
    <w:rPr>
      <w:rFonts w:eastAsia="仿宋_GB2312"/>
      <w:kern w:val="2"/>
      <w:sz w:val="18"/>
      <w:szCs w:val="18"/>
      <w:lang w:val="en-US" w:eastAsia="zh-CN" w:bidi="ar-SA"/>
    </w:rPr>
  </w:style>
  <w:style w:type="paragraph" w:customStyle="1" w:styleId="31">
    <w:name w:val="Table Text"/>
    <w:basedOn w:val="1"/>
    <w:semiHidden/>
    <w:qFormat/>
    <w:uiPriority w:val="0"/>
    <w:rPr>
      <w:rFonts w:ascii="Arial" w:hAnsi="Arial" w:eastAsia="Arial" w:cs="Arial"/>
      <w:sz w:val="21"/>
      <w:szCs w:val="21"/>
      <w:lang w:val="en-US" w:eastAsia="en-US" w:bidi="ar-SA"/>
    </w:rPr>
  </w:style>
  <w:style w:type="table" w:customStyle="1" w:styleId="32">
    <w:name w:val="Table Normal"/>
    <w:semiHidden/>
    <w:unhideWhenUsed/>
    <w:qFormat/>
    <w:uiPriority w:val="0"/>
    <w:tblPr>
      <w:tblCellMar>
        <w:top w:w="0" w:type="dxa"/>
        <w:left w:w="0" w:type="dxa"/>
        <w:bottom w:w="0" w:type="dxa"/>
        <w:right w:w="0" w:type="dxa"/>
      </w:tblCellMar>
    </w:tblPr>
  </w:style>
  <w:style w:type="character" w:customStyle="1" w:styleId="33">
    <w:name w:val="font21"/>
    <w:basedOn w:val="21"/>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3.xml"/><Relationship Id="rId8" Type="http://schemas.openxmlformats.org/officeDocument/2006/relationships/control" Target="activeX/activeX2.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ontrol" Target="activeX/activeX5.xml"/><Relationship Id="rId10" Type="http://schemas.openxmlformats.org/officeDocument/2006/relationships/control" Target="activeX/activeX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5.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_rels/activeX3.xml.rels><?xml version="1.0" encoding="UTF-8" standalone="yes"?>
<Relationships xmlns="http://schemas.openxmlformats.org/package/2006/relationships"><Relationship Id="rId1" Type="http://schemas.microsoft.com/office/2006/relationships/activeXControlBinary" Target="activeX2.bin"/></Relationships>
</file>

<file path=word/activeX/_rels/activeX4.xml.rels><?xml version="1.0" encoding="UTF-8" standalone="yes"?>
<Relationships xmlns="http://schemas.openxmlformats.org/package/2006/relationships"><Relationship Id="rId1" Type="http://schemas.microsoft.com/office/2006/relationships/activeXControlBinary" Target="activeX3.bin"/></Relationships>
</file>

<file path=word/activeX/_rels/activeX5.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11522</Words>
  <Characters>12198</Characters>
  <Lines>0</Lines>
  <Paragraphs>0</Paragraphs>
  <TotalTime>13</TotalTime>
  <ScaleCrop>false</ScaleCrop>
  <LinksUpToDate>false</LinksUpToDate>
  <CharactersWithSpaces>12990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2025-04-07T08:15:00Z</dcterms:created>
  <dc:creator>Administrator</dc:creator>
  <cp:lastModifiedBy>赵晶</cp:lastModifiedBy>
  <cp:lastPrinted>2025-07-17T08:15:00Z</cp:lastPrinted>
  <dcterms:modified xsi:type="dcterms:W3CDTF">2025-07-21T07:14:56Z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DocerSaveRecord">
    <vt:lpwstr>eyJoZGlkIjoiNmEyYWZjMzBjNjM4ZWRjYTdmYTY1NDY5OWYzYzE3YTgiLCJ1c2VySWQiOiI0NTk2NjgyNzIifQ==</vt:lpwstr>
  </property>
  <property fmtid="{D5CDD505-2E9C-101B-9397-08002B2CF9AE}" pid="4" name="ICV">
    <vt:lpwstr>F631490FC51241289E2B31AEBC425410_13</vt:lpwstr>
  </property>
</Properties>
</file>