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龙港市珊溪引水工程施工中粗砂采</w:t>
      </w:r>
      <w:r>
        <w:rPr>
          <w:rFonts w:hint="eastAsia" w:ascii="黑体" w:hAnsi="黑体" w:eastAsia="黑体" w:cs="黑体"/>
          <w:color w:val="000000" w:themeColor="text1"/>
          <w:sz w:val="36"/>
          <w:szCs w:val="36"/>
          <w:lang w:eastAsia="zh-CN"/>
          <w14:textFill>
            <w14:solidFill>
              <w14:schemeClr w14:val="tx1"/>
            </w14:solidFill>
          </w14:textFill>
        </w:rPr>
        <w:t>购</w:t>
      </w:r>
    </w:p>
    <w:p>
      <w:pPr>
        <w:spacing w:line="360" w:lineRule="auto"/>
        <w:rPr>
          <w:rFonts w:hint="eastAsia" w:ascii="黑体" w:hAnsi="黑体" w:eastAsia="黑体" w:cs="黑体"/>
          <w:color w:val="000000" w:themeColor="text1"/>
          <w14:textFill>
            <w14:solidFill>
              <w14:schemeClr w14:val="tx1"/>
            </w14:solidFill>
          </w14:textFill>
        </w:rPr>
      </w:pPr>
    </w:p>
    <w:p>
      <w:pPr>
        <w:spacing w:line="360" w:lineRule="auto"/>
        <w:jc w:val="right"/>
        <w:rPr>
          <w:rFonts w:hint="eastAsia" w:ascii="黑体" w:hAnsi="黑体" w:eastAsia="黑体" w:cs="黑体"/>
          <w:color w:val="000000" w:themeColor="text1"/>
          <w14:textFill>
            <w14:solidFill>
              <w14:schemeClr w14:val="tx1"/>
            </w14:solidFill>
          </w14:textFill>
        </w:rPr>
      </w:pPr>
    </w:p>
    <w:p>
      <w:pPr>
        <w:spacing w:line="360" w:lineRule="auto"/>
        <w:rPr>
          <w:rFonts w:hint="eastAsia" w:ascii="黑体" w:hAnsi="黑体" w:eastAsia="黑体" w:cs="黑体"/>
          <w:color w:val="000000" w:themeColor="text1"/>
          <w:sz w:val="28"/>
          <w:szCs w:val="28"/>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pStyle w:val="8"/>
        <w:ind w:firstLine="210"/>
        <w:rPr>
          <w:rFonts w:hint="eastAsia" w:ascii="宋体" w:hAnsi="宋体"/>
          <w:color w:val="000000" w:themeColor="text1"/>
          <w14:textFill>
            <w14:solidFill>
              <w14:schemeClr w14:val="tx1"/>
            </w14:solidFill>
          </w14:textFill>
        </w:rPr>
      </w:pPr>
    </w:p>
    <w:p>
      <w:pPr>
        <w:pStyle w:val="8"/>
        <w:ind w:firstLine="0" w:firstLineChars="0"/>
        <w:rPr>
          <w:rFonts w:ascii="宋体" w:hAnsi="宋体"/>
          <w:color w:val="000000" w:themeColor="text1"/>
          <w14:textFill>
            <w14:solidFill>
              <w14:schemeClr w14:val="tx1"/>
            </w14:solidFill>
          </w14:textFill>
        </w:rPr>
      </w:pPr>
    </w:p>
    <w:p>
      <w:pPr>
        <w:pStyle w:val="15"/>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pStyle w:val="18"/>
        <w:rPr>
          <w:rFonts w:ascii="宋体" w:hAnsi="宋体"/>
          <w:color w:val="000000" w:themeColor="text1"/>
          <w14:textFill>
            <w14:solidFill>
              <w14:schemeClr w14:val="tx1"/>
            </w14:solidFill>
          </w14:textFill>
        </w:rPr>
      </w:pPr>
    </w:p>
    <w:p>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pPr>
        <w:pStyle w:val="6"/>
        <w:topLinePunct/>
        <w:spacing w:line="360" w:lineRule="auto"/>
        <w:jc w:val="center"/>
        <w:rPr>
          <w:rFonts w:ascii="Arial" w:hAnsi="Arial" w:eastAsia="黑体" w:cs="Arial"/>
          <w:color w:val="000000" w:themeColor="text1"/>
          <w:sz w:val="30"/>
          <w:szCs w:val="30"/>
          <w14:textFill>
            <w14:solidFill>
              <w14:schemeClr w14:val="tx1"/>
            </w14:solidFill>
          </w14:textFill>
        </w:rPr>
      </w:pPr>
    </w:p>
    <w:p>
      <w:pPr>
        <w:pStyle w:val="6"/>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7</w:t>
      </w:r>
      <w:r>
        <w:rPr>
          <w:rFonts w:ascii="Arial" w:hAnsi="Arial" w:eastAsia="黑体" w:cs="Arial"/>
          <w:color w:val="000000" w:themeColor="text1"/>
          <w:sz w:val="28"/>
          <w:szCs w:val="28"/>
          <w14:textFill>
            <w14:solidFill>
              <w14:schemeClr w14:val="tx1"/>
            </w14:solidFill>
          </w14:textFill>
        </w:rPr>
        <w:t>月</w:t>
      </w:r>
    </w:p>
    <w:p>
      <w:pPr>
        <w:pStyle w:val="5"/>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pStyle w:val="5"/>
        <w:spacing w:line="360" w:lineRule="auto"/>
        <w:rPr>
          <w:rFonts w:hint="eastAsia" w:ascii="宋体" w:hAnsi="宋体" w:cs="宋体"/>
          <w:b/>
          <w:bCs/>
          <w:color w:val="000000" w:themeColor="text1"/>
          <w:sz w:val="28"/>
          <w:szCs w:val="28"/>
          <w14:textFill>
            <w14:solidFill>
              <w14:schemeClr w14:val="tx1"/>
            </w14:solidFill>
          </w14:textFill>
        </w:rPr>
      </w:pPr>
      <w:bookmarkStart w:id="0" w:name="_Toc144974478"/>
      <w:bookmarkStart w:id="1" w:name="_Toc152042286"/>
    </w:p>
    <w:p>
      <w:pPr>
        <w:pStyle w:val="8"/>
        <w:spacing w:line="360" w:lineRule="auto"/>
        <w:ind w:firstLine="210"/>
        <w:rPr>
          <w:rFonts w:hint="eastAsia" w:ascii="宋体" w:hAnsi="宋体"/>
          <w:color w:val="000000" w:themeColor="text1"/>
          <w14:textFill>
            <w14:solidFill>
              <w14:schemeClr w14:val="tx1"/>
            </w14:solidFill>
          </w14:textFill>
        </w:rPr>
      </w:pPr>
    </w:p>
    <w:p>
      <w:pPr>
        <w:rPr>
          <w:color w:val="000000" w:themeColor="text1"/>
          <w14:textFill>
            <w14:solidFill>
              <w14:schemeClr w14:val="tx1"/>
            </w14:solidFill>
          </w14:textFill>
        </w:rPr>
      </w:pPr>
    </w:p>
    <w:p>
      <w:pPr>
        <w:spacing w:line="400" w:lineRule="exact"/>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pPr>
        <w:pStyle w:val="14"/>
        <w:rPr>
          <w:rFonts w:hint="eastAsia" w:ascii="宋体" w:hAnsi="宋体"/>
          <w:color w:val="000000" w:themeColor="text1"/>
          <w14:textFill>
            <w14:solidFill>
              <w14:schemeClr w14:val="tx1"/>
            </w14:solidFill>
          </w14:textFill>
        </w:rPr>
      </w:pP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_Toc30920 </w:instrText>
      </w:r>
      <w:r>
        <w:rPr>
          <w:rFonts w:ascii="宋体" w:hAnsi="宋体"/>
        </w:rPr>
        <w:fldChar w:fldCharType="separate"/>
      </w:r>
      <w:r>
        <w:rPr>
          <w:rFonts w:hint="eastAsia" w:ascii="宋体" w:hAnsi="宋体" w:cs="宋体"/>
          <w:szCs w:val="32"/>
        </w:rPr>
        <w:t>第一章  招标公告</w:t>
      </w:r>
      <w:r>
        <w:tab/>
      </w:r>
      <w:r>
        <w:fldChar w:fldCharType="begin"/>
      </w:r>
      <w:r>
        <w:instrText xml:space="preserve"> PAGEREF _Toc30920 \h </w:instrText>
      </w:r>
      <w:r>
        <w:fldChar w:fldCharType="separate"/>
      </w:r>
      <w:r>
        <w:t>3</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_Toc11693 </w:instrText>
      </w:r>
      <w:r>
        <w:rPr>
          <w:rFonts w:ascii="宋体" w:hAnsi="宋体"/>
        </w:rPr>
        <w:fldChar w:fldCharType="separate"/>
      </w:r>
      <w:r>
        <w:rPr>
          <w:rFonts w:hint="eastAsia" w:ascii="宋体" w:hAnsi="宋体" w:eastAsia="宋体" w:cs="宋体"/>
          <w:bCs/>
          <w:szCs w:val="36"/>
          <w:lang w:val="en-US" w:eastAsia="zh-CN"/>
        </w:rPr>
        <w:t>龙港市珊溪引水工程施工</w:t>
      </w:r>
      <w:r>
        <w:rPr>
          <w:rFonts w:hint="eastAsia" w:ascii="宋体" w:hAnsi="宋体" w:cs="宋体"/>
          <w:bCs/>
          <w:szCs w:val="36"/>
          <w:lang w:val="en-US" w:eastAsia="zh-CN"/>
        </w:rPr>
        <w:t>中粗砂</w:t>
      </w:r>
      <w:r>
        <w:rPr>
          <w:rFonts w:hint="eastAsia" w:ascii="宋体" w:hAnsi="宋体" w:eastAsia="宋体" w:cs="宋体"/>
          <w:bCs/>
          <w:szCs w:val="36"/>
          <w:lang w:val="en-US" w:eastAsia="zh-CN"/>
        </w:rPr>
        <w:t>招标公</w:t>
      </w:r>
      <w:r>
        <w:rPr>
          <w:rFonts w:hint="eastAsia" w:ascii="Arial" w:hAnsi="Arial" w:cs="Arial"/>
          <w:bCs/>
          <w:szCs w:val="36"/>
        </w:rPr>
        <w:t>告</w:t>
      </w:r>
      <w:r>
        <w:tab/>
      </w:r>
      <w:r>
        <w:fldChar w:fldCharType="begin"/>
      </w:r>
      <w:r>
        <w:instrText xml:space="preserve"> PAGEREF _Toc11693 \h </w:instrText>
      </w:r>
      <w:r>
        <w:fldChar w:fldCharType="separate"/>
      </w:r>
      <w:r>
        <w:t>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_Toc19270 </w:instrText>
      </w:r>
      <w:r>
        <w:rPr>
          <w:rFonts w:ascii="宋体" w:hAnsi="宋体"/>
        </w:rPr>
        <w:fldChar w:fldCharType="separate"/>
      </w:r>
      <w:r>
        <w:rPr>
          <w:rFonts w:hint="eastAsia" w:ascii="宋体" w:hAnsi="宋体" w:cs="宋体"/>
          <w:szCs w:val="32"/>
        </w:rPr>
        <w:t>第二章 投标人须知</w:t>
      </w:r>
      <w:r>
        <w:tab/>
      </w:r>
      <w:r>
        <w:fldChar w:fldCharType="begin"/>
      </w:r>
      <w:r>
        <w:instrText xml:space="preserve"> PAGEREF _Toc19270 \h </w:instrText>
      </w:r>
      <w:r>
        <w:fldChar w:fldCharType="separate"/>
      </w:r>
      <w:r>
        <w:t>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_Toc29329 </w:instrText>
      </w:r>
      <w:r>
        <w:rPr>
          <w:rFonts w:ascii="宋体" w:hAnsi="宋体"/>
        </w:rPr>
        <w:fldChar w:fldCharType="separate"/>
      </w:r>
      <w:r>
        <w:rPr>
          <w:rFonts w:hint="eastAsia" w:ascii="宋体" w:hAnsi="宋体"/>
        </w:rPr>
        <w:t>投标人须知前附表</w:t>
      </w:r>
      <w:r>
        <w:tab/>
      </w:r>
      <w:r>
        <w:fldChar w:fldCharType="begin"/>
      </w:r>
      <w:r>
        <w:instrText xml:space="preserve"> PAGEREF _Toc29329 \h </w:instrText>
      </w:r>
      <w:r>
        <w:fldChar w:fldCharType="separate"/>
      </w:r>
      <w:r>
        <w:t>5</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_Toc7580 </w:instrText>
      </w:r>
      <w:r>
        <w:rPr>
          <w:rFonts w:ascii="宋体" w:hAnsi="宋体"/>
        </w:rPr>
        <w:fldChar w:fldCharType="separate"/>
      </w:r>
      <w:r>
        <w:rPr>
          <w:rFonts w:hint="eastAsia" w:ascii="宋体" w:hAnsi="宋体"/>
        </w:rPr>
        <w:t>1. 总则</w:t>
      </w:r>
      <w:r>
        <w:tab/>
      </w:r>
      <w:r>
        <w:fldChar w:fldCharType="begin"/>
      </w:r>
      <w:r>
        <w:instrText xml:space="preserve"> PAGEREF _Toc7580 \h </w:instrText>
      </w:r>
      <w:r>
        <w:fldChar w:fldCharType="separate"/>
      </w:r>
      <w:r>
        <w:t>9</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_Toc5671 </w:instrText>
      </w:r>
      <w:r>
        <w:rPr>
          <w:rFonts w:ascii="宋体" w:hAnsi="宋体"/>
        </w:rPr>
        <w:fldChar w:fldCharType="separate"/>
      </w:r>
      <w:r>
        <w:rPr>
          <w:rFonts w:hint="eastAsia" w:ascii="宋体" w:hAnsi="宋体" w:eastAsia="宋体"/>
        </w:rPr>
        <w:t>1.1 项目概况</w:t>
      </w:r>
      <w:r>
        <w:tab/>
      </w:r>
      <w:r>
        <w:fldChar w:fldCharType="begin"/>
      </w:r>
      <w:r>
        <w:instrText xml:space="preserve"> PAGEREF _Toc5671 \h </w:instrText>
      </w:r>
      <w:r>
        <w:fldChar w:fldCharType="separate"/>
      </w:r>
      <w:r>
        <w:t>9</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_Toc27189 </w:instrText>
      </w:r>
      <w:r>
        <w:rPr>
          <w:rFonts w:ascii="宋体" w:hAnsi="宋体"/>
        </w:rPr>
        <w:fldChar w:fldCharType="separate"/>
      </w:r>
      <w:r>
        <w:rPr>
          <w:rFonts w:hint="eastAsia" w:ascii="宋体" w:hAnsi="宋体" w:eastAsia="宋体"/>
        </w:rPr>
        <w:t>1.</w:t>
      </w:r>
      <w:r>
        <w:rPr>
          <w:rFonts w:hint="eastAsia" w:ascii="宋体" w:hAnsi="宋体" w:eastAsia="宋体"/>
          <w:lang w:val="en-US" w:eastAsia="zh-CN"/>
        </w:rPr>
        <w:t>2</w:t>
      </w:r>
      <w:r>
        <w:rPr>
          <w:rFonts w:hint="eastAsia" w:ascii="宋体" w:hAnsi="宋体" w:eastAsia="宋体"/>
        </w:rPr>
        <w:t xml:space="preserve"> 投标人资格要求</w:t>
      </w:r>
      <w:r>
        <w:tab/>
      </w:r>
      <w:r>
        <w:fldChar w:fldCharType="begin"/>
      </w:r>
      <w:r>
        <w:instrText xml:space="preserve"> PAGEREF _Toc27189 \h </w:instrText>
      </w:r>
      <w:r>
        <w:fldChar w:fldCharType="separate"/>
      </w:r>
      <w:r>
        <w:t>9</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_Toc29931 </w:instrText>
      </w:r>
      <w:r>
        <w:rPr>
          <w:rFonts w:ascii="宋体" w:hAnsi="宋体"/>
        </w:rPr>
        <w:fldChar w:fldCharType="separate"/>
      </w:r>
      <w:r>
        <w:rPr>
          <w:rFonts w:hint="eastAsia" w:ascii="宋体" w:hAnsi="宋体" w:eastAsia="宋体"/>
        </w:rPr>
        <w:t>1.</w:t>
      </w:r>
      <w:r>
        <w:rPr>
          <w:rFonts w:hint="eastAsia" w:ascii="宋体" w:hAnsi="宋体" w:eastAsia="宋体"/>
          <w:lang w:val="en-US" w:eastAsia="zh-CN"/>
        </w:rPr>
        <w:t>3</w:t>
      </w:r>
      <w:r>
        <w:rPr>
          <w:rFonts w:hint="eastAsia" w:ascii="宋体" w:hAnsi="宋体" w:eastAsia="宋体"/>
        </w:rPr>
        <w:t xml:space="preserve"> 费用承担</w:t>
      </w:r>
      <w:r>
        <w:tab/>
      </w:r>
      <w:r>
        <w:fldChar w:fldCharType="begin"/>
      </w:r>
      <w:r>
        <w:instrText xml:space="preserve"> PAGEREF _Toc29931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_Toc16467 </w:instrText>
      </w:r>
      <w:r>
        <w:rPr>
          <w:rFonts w:ascii="宋体" w:hAnsi="宋体"/>
        </w:rPr>
        <w:fldChar w:fldCharType="separate"/>
      </w:r>
      <w:r>
        <w:rPr>
          <w:rFonts w:hint="eastAsia" w:ascii="宋体" w:hAnsi="宋体"/>
        </w:rPr>
        <w:t>2. 招标文件</w:t>
      </w:r>
      <w:r>
        <w:tab/>
      </w:r>
      <w:r>
        <w:fldChar w:fldCharType="begin"/>
      </w:r>
      <w:r>
        <w:instrText xml:space="preserve"> PAGEREF _Toc16467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_Toc23280 </w:instrText>
      </w:r>
      <w:r>
        <w:rPr>
          <w:rFonts w:ascii="宋体" w:hAnsi="宋体"/>
        </w:rPr>
        <w:fldChar w:fldCharType="separate"/>
      </w:r>
      <w:r>
        <w:rPr>
          <w:rFonts w:hint="eastAsia" w:ascii="宋体" w:hAnsi="宋体" w:eastAsia="宋体"/>
        </w:rPr>
        <w:t>2.1 招标文件的组成</w:t>
      </w:r>
      <w:r>
        <w:tab/>
      </w:r>
      <w:r>
        <w:fldChar w:fldCharType="begin"/>
      </w:r>
      <w:r>
        <w:instrText xml:space="preserve"> PAGEREF _Toc23280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_Toc5708 </w:instrText>
      </w:r>
      <w:r>
        <w:rPr>
          <w:rFonts w:ascii="宋体" w:hAnsi="宋体"/>
        </w:rPr>
        <w:fldChar w:fldCharType="separate"/>
      </w:r>
      <w:r>
        <w:rPr>
          <w:rFonts w:hint="eastAsia" w:ascii="宋体" w:hAnsi="宋体" w:eastAsia="宋体"/>
        </w:rPr>
        <w:t>2.2 招标文件的澄清</w:t>
      </w:r>
      <w:r>
        <w:tab/>
      </w:r>
      <w:r>
        <w:fldChar w:fldCharType="begin"/>
      </w:r>
      <w:r>
        <w:instrText xml:space="preserve"> PAGEREF _Toc5708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_Toc32147 </w:instrText>
      </w:r>
      <w:r>
        <w:rPr>
          <w:rFonts w:ascii="宋体" w:hAnsi="宋体"/>
        </w:rPr>
        <w:fldChar w:fldCharType="separate"/>
      </w:r>
      <w:r>
        <w:rPr>
          <w:rFonts w:hint="eastAsia" w:ascii="宋体" w:hAnsi="宋体" w:eastAsia="宋体"/>
        </w:rPr>
        <w:t>2.3 招标文件的修改</w:t>
      </w:r>
      <w:r>
        <w:tab/>
      </w:r>
      <w:r>
        <w:fldChar w:fldCharType="begin"/>
      </w:r>
      <w:r>
        <w:instrText xml:space="preserve"> PAGEREF _Toc32147 \h </w:instrText>
      </w:r>
      <w:r>
        <w:fldChar w:fldCharType="separate"/>
      </w:r>
      <w:r>
        <w:t>10</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_Toc2783 </w:instrText>
      </w:r>
      <w:r>
        <w:rPr>
          <w:rFonts w:ascii="宋体" w:hAnsi="宋体"/>
        </w:rPr>
        <w:fldChar w:fldCharType="separate"/>
      </w:r>
      <w:r>
        <w:rPr>
          <w:rFonts w:hint="eastAsia" w:ascii="宋体" w:hAnsi="宋体"/>
        </w:rPr>
        <w:t>3. 投标文件</w:t>
      </w:r>
      <w:r>
        <w:tab/>
      </w:r>
      <w:r>
        <w:fldChar w:fldCharType="begin"/>
      </w:r>
      <w:r>
        <w:instrText xml:space="preserve"> PAGEREF _Toc2783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_Toc11269 </w:instrText>
      </w:r>
      <w:r>
        <w:rPr>
          <w:rFonts w:ascii="宋体" w:hAnsi="宋体"/>
        </w:rPr>
        <w:fldChar w:fldCharType="separate"/>
      </w:r>
      <w:r>
        <w:rPr>
          <w:rFonts w:hint="eastAsia" w:ascii="宋体" w:hAnsi="宋体" w:eastAsia="宋体"/>
        </w:rPr>
        <w:t>3.1 投标文件的组成</w:t>
      </w:r>
      <w:r>
        <w:tab/>
      </w:r>
      <w:r>
        <w:fldChar w:fldCharType="begin"/>
      </w:r>
      <w:r>
        <w:instrText xml:space="preserve"> PAGEREF _Toc11269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_Toc30243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2</w:t>
      </w:r>
      <w:r>
        <w:rPr>
          <w:rFonts w:hint="eastAsia" w:ascii="宋体" w:hAnsi="宋体" w:eastAsia="宋体"/>
        </w:rPr>
        <w:t xml:space="preserve"> 投标有效期</w:t>
      </w:r>
      <w:r>
        <w:tab/>
      </w:r>
      <w:r>
        <w:fldChar w:fldCharType="begin"/>
      </w:r>
      <w:r>
        <w:instrText xml:space="preserve"> PAGEREF _Toc30243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_Toc13575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3</w:t>
      </w:r>
      <w:r>
        <w:rPr>
          <w:rFonts w:hint="eastAsia" w:ascii="宋体" w:hAnsi="宋体" w:eastAsia="宋体"/>
        </w:rPr>
        <w:t xml:space="preserve"> 资格审查资料</w:t>
      </w:r>
      <w:r>
        <w:tab/>
      </w:r>
      <w:r>
        <w:fldChar w:fldCharType="begin"/>
      </w:r>
      <w:r>
        <w:instrText xml:space="preserve"> PAGEREF _Toc13575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_Toc28368 </w:instrText>
      </w:r>
      <w:r>
        <w:rPr>
          <w:rFonts w:ascii="宋体" w:hAnsi="宋体"/>
        </w:rPr>
        <w:fldChar w:fldCharType="separate"/>
      </w:r>
      <w:r>
        <w:rPr>
          <w:rFonts w:hint="eastAsia" w:ascii="宋体" w:hAnsi="宋体" w:eastAsia="宋体"/>
        </w:rPr>
        <w:t>3.</w:t>
      </w:r>
      <w:r>
        <w:rPr>
          <w:rFonts w:hint="eastAsia" w:ascii="宋体" w:hAnsi="宋体" w:eastAsia="宋体"/>
          <w:lang w:val="en-US" w:eastAsia="zh-CN"/>
        </w:rPr>
        <w:t>4</w:t>
      </w:r>
      <w:r>
        <w:rPr>
          <w:rFonts w:hint="eastAsia" w:ascii="宋体" w:hAnsi="宋体" w:eastAsia="宋体"/>
        </w:rPr>
        <w:t xml:space="preserve"> 投标文件的编制</w:t>
      </w:r>
      <w:r>
        <w:tab/>
      </w:r>
      <w:r>
        <w:fldChar w:fldCharType="begin"/>
      </w:r>
      <w:r>
        <w:instrText xml:space="preserve"> PAGEREF _Toc28368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_Toc13186 </w:instrText>
      </w:r>
      <w:r>
        <w:rPr>
          <w:rFonts w:ascii="宋体" w:hAnsi="宋体"/>
        </w:rPr>
        <w:fldChar w:fldCharType="separate"/>
      </w:r>
      <w:r>
        <w:rPr>
          <w:rFonts w:hint="eastAsia" w:ascii="宋体" w:hAnsi="宋体"/>
        </w:rPr>
        <w:t>4. 投标</w:t>
      </w:r>
      <w:r>
        <w:tab/>
      </w:r>
      <w:r>
        <w:fldChar w:fldCharType="begin"/>
      </w:r>
      <w:r>
        <w:instrText xml:space="preserve"> PAGEREF _Toc13186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_Toc20217 </w:instrText>
      </w:r>
      <w:r>
        <w:rPr>
          <w:rFonts w:ascii="宋体" w:hAnsi="宋体"/>
        </w:rPr>
        <w:fldChar w:fldCharType="separate"/>
      </w:r>
      <w:r>
        <w:rPr>
          <w:rFonts w:hint="eastAsia" w:ascii="宋体" w:hAnsi="宋体" w:eastAsia="宋体"/>
        </w:rPr>
        <w:t>4.1 投标文件的密封和标记</w:t>
      </w:r>
      <w:r>
        <w:tab/>
      </w:r>
      <w:r>
        <w:fldChar w:fldCharType="begin"/>
      </w:r>
      <w:r>
        <w:instrText xml:space="preserve"> PAGEREF _Toc20217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_Toc16610 </w:instrText>
      </w:r>
      <w:r>
        <w:rPr>
          <w:rFonts w:ascii="宋体" w:hAnsi="宋体"/>
        </w:rPr>
        <w:fldChar w:fldCharType="separate"/>
      </w:r>
      <w:r>
        <w:rPr>
          <w:rFonts w:hint="eastAsia" w:ascii="宋体" w:hAnsi="宋体" w:eastAsia="宋体"/>
        </w:rPr>
        <w:t>4.2 投标文件的递交</w:t>
      </w:r>
      <w:r>
        <w:tab/>
      </w:r>
      <w:r>
        <w:fldChar w:fldCharType="begin"/>
      </w:r>
      <w:r>
        <w:instrText xml:space="preserve"> PAGEREF _Toc16610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_Toc23405 </w:instrText>
      </w:r>
      <w:r>
        <w:rPr>
          <w:rFonts w:ascii="宋体" w:hAnsi="宋体"/>
        </w:rPr>
        <w:fldChar w:fldCharType="separate"/>
      </w:r>
      <w:r>
        <w:rPr>
          <w:rFonts w:hint="eastAsia" w:ascii="宋体" w:hAnsi="宋体" w:eastAsia="宋体"/>
        </w:rPr>
        <w:t>4.3 投标文件的修改与撤回</w:t>
      </w:r>
      <w:r>
        <w:tab/>
      </w:r>
      <w:r>
        <w:fldChar w:fldCharType="begin"/>
      </w:r>
      <w:r>
        <w:instrText xml:space="preserve"> PAGEREF _Toc23405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_Toc17253 </w:instrText>
      </w:r>
      <w:r>
        <w:rPr>
          <w:rFonts w:ascii="宋体" w:hAnsi="宋体"/>
        </w:rPr>
        <w:fldChar w:fldCharType="separate"/>
      </w:r>
      <w:r>
        <w:rPr>
          <w:rFonts w:hint="eastAsia" w:ascii="宋体" w:hAnsi="宋体"/>
        </w:rPr>
        <w:t>5. 开标</w:t>
      </w:r>
      <w:r>
        <w:tab/>
      </w:r>
      <w:r>
        <w:fldChar w:fldCharType="begin"/>
      </w:r>
      <w:r>
        <w:instrText xml:space="preserve"> PAGEREF _Toc17253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_Toc2912 </w:instrText>
      </w:r>
      <w:r>
        <w:rPr>
          <w:rFonts w:ascii="宋体" w:hAnsi="宋体"/>
        </w:rPr>
        <w:fldChar w:fldCharType="separate"/>
      </w:r>
      <w:r>
        <w:rPr>
          <w:rFonts w:hint="eastAsia" w:ascii="宋体" w:hAnsi="宋体" w:eastAsia="宋体"/>
        </w:rPr>
        <w:t>5.1 开标时间和地点</w:t>
      </w:r>
      <w:r>
        <w:tab/>
      </w:r>
      <w:r>
        <w:fldChar w:fldCharType="begin"/>
      </w:r>
      <w:r>
        <w:instrText xml:space="preserve"> PAGEREF _Toc2912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_Toc32696 </w:instrText>
      </w:r>
      <w:r>
        <w:rPr>
          <w:rFonts w:ascii="宋体" w:hAnsi="宋体"/>
        </w:rPr>
        <w:fldChar w:fldCharType="separate"/>
      </w:r>
      <w:r>
        <w:rPr>
          <w:rFonts w:hint="eastAsia" w:ascii="宋体" w:hAnsi="宋体" w:eastAsia="宋体"/>
        </w:rPr>
        <w:t>5.2 开标程序</w:t>
      </w:r>
      <w:r>
        <w:tab/>
      </w:r>
      <w:r>
        <w:fldChar w:fldCharType="begin"/>
      </w:r>
      <w:r>
        <w:instrText xml:space="preserve"> PAGEREF _Toc32696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_Toc6660 </w:instrText>
      </w:r>
      <w:r>
        <w:rPr>
          <w:rFonts w:ascii="宋体" w:hAnsi="宋体"/>
        </w:rPr>
        <w:fldChar w:fldCharType="separate"/>
      </w:r>
      <w:r>
        <w:rPr>
          <w:rFonts w:hint="eastAsia" w:ascii="宋体" w:hAnsi="宋体"/>
        </w:rPr>
        <w:t>6. 评标</w:t>
      </w:r>
      <w:r>
        <w:tab/>
      </w:r>
      <w:r>
        <w:fldChar w:fldCharType="begin"/>
      </w:r>
      <w:r>
        <w:instrText xml:space="preserve"> PAGEREF _Toc6660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_Toc4245 </w:instrText>
      </w:r>
      <w:r>
        <w:rPr>
          <w:rFonts w:ascii="宋体" w:hAnsi="宋体"/>
        </w:rPr>
        <w:fldChar w:fldCharType="separate"/>
      </w:r>
      <w:r>
        <w:rPr>
          <w:rFonts w:hint="eastAsia" w:ascii="宋体" w:hAnsi="宋体" w:eastAsia="宋体"/>
        </w:rPr>
        <w:t>6.1 评标委员会</w:t>
      </w:r>
      <w:r>
        <w:tab/>
      </w:r>
      <w:r>
        <w:fldChar w:fldCharType="begin"/>
      </w:r>
      <w:r>
        <w:instrText xml:space="preserve"> PAGEREF _Toc4245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_Toc6711 </w:instrText>
      </w:r>
      <w:r>
        <w:rPr>
          <w:rFonts w:ascii="宋体" w:hAnsi="宋体"/>
        </w:rPr>
        <w:fldChar w:fldCharType="separate"/>
      </w:r>
      <w:r>
        <w:rPr>
          <w:rFonts w:hint="eastAsia" w:ascii="宋体" w:hAnsi="宋体" w:eastAsia="宋体"/>
        </w:rPr>
        <w:t>6.2 评标原则</w:t>
      </w:r>
      <w:r>
        <w:tab/>
      </w:r>
      <w:r>
        <w:fldChar w:fldCharType="begin"/>
      </w:r>
      <w:r>
        <w:instrText xml:space="preserve"> PAGEREF _Toc6711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_Toc15426 </w:instrText>
      </w:r>
      <w:r>
        <w:rPr>
          <w:rFonts w:ascii="宋体" w:hAnsi="宋体"/>
        </w:rPr>
        <w:fldChar w:fldCharType="separate"/>
      </w:r>
      <w:r>
        <w:rPr>
          <w:rFonts w:hint="eastAsia" w:ascii="宋体" w:hAnsi="宋体" w:eastAsia="宋体"/>
        </w:rPr>
        <w:t>6.3 评标</w:t>
      </w:r>
      <w:r>
        <w:tab/>
      </w:r>
      <w:r>
        <w:fldChar w:fldCharType="begin"/>
      </w:r>
      <w:r>
        <w:instrText xml:space="preserve"> PAGEREF _Toc15426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_Toc17534 </w:instrText>
      </w:r>
      <w:r>
        <w:rPr>
          <w:rFonts w:ascii="宋体" w:hAnsi="宋体"/>
        </w:rPr>
        <w:fldChar w:fldCharType="separate"/>
      </w:r>
      <w:r>
        <w:rPr>
          <w:rFonts w:hint="eastAsia" w:ascii="宋体" w:hAnsi="宋体"/>
        </w:rPr>
        <w:t>7. 合同授予</w:t>
      </w:r>
      <w:r>
        <w:tab/>
      </w:r>
      <w:r>
        <w:fldChar w:fldCharType="begin"/>
      </w:r>
      <w:r>
        <w:instrText xml:space="preserve"> PAGEREF _Toc17534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_Toc7971 </w:instrText>
      </w:r>
      <w:r>
        <w:rPr>
          <w:rFonts w:ascii="宋体" w:hAnsi="宋体"/>
        </w:rPr>
        <w:fldChar w:fldCharType="separate"/>
      </w:r>
      <w:r>
        <w:rPr>
          <w:rFonts w:hint="eastAsia" w:ascii="宋体" w:hAnsi="宋体" w:eastAsia="宋体"/>
        </w:rPr>
        <w:t>7.1 定标方式</w:t>
      </w:r>
      <w:r>
        <w:tab/>
      </w:r>
      <w:r>
        <w:fldChar w:fldCharType="begin"/>
      </w:r>
      <w:r>
        <w:instrText xml:space="preserve"> PAGEREF _Toc7971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_Toc14809 </w:instrText>
      </w:r>
      <w:r>
        <w:rPr>
          <w:rFonts w:ascii="宋体" w:hAnsi="宋体"/>
        </w:rPr>
        <w:fldChar w:fldCharType="separate"/>
      </w:r>
      <w:r>
        <w:rPr>
          <w:rFonts w:hint="eastAsia" w:ascii="宋体" w:hAnsi="宋体" w:eastAsia="宋体"/>
        </w:rPr>
        <w:t>7.2 中标通知</w:t>
      </w:r>
      <w:r>
        <w:tab/>
      </w:r>
      <w:r>
        <w:fldChar w:fldCharType="begin"/>
      </w:r>
      <w:r>
        <w:instrText xml:space="preserve"> PAGEREF _Toc14809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_Toc7099 </w:instrText>
      </w:r>
      <w:r>
        <w:rPr>
          <w:rFonts w:ascii="宋体" w:hAnsi="宋体"/>
        </w:rPr>
        <w:fldChar w:fldCharType="separate"/>
      </w:r>
      <w:r>
        <w:rPr>
          <w:rFonts w:hint="eastAsia" w:ascii="宋体" w:hAnsi="宋体" w:eastAsia="宋体"/>
        </w:rPr>
        <w:t>7.3 履约担保</w:t>
      </w:r>
      <w:r>
        <w:tab/>
      </w:r>
      <w:r>
        <w:fldChar w:fldCharType="begin"/>
      </w:r>
      <w:r>
        <w:instrText xml:space="preserve"> PAGEREF _Toc7099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_Toc2614 </w:instrText>
      </w:r>
      <w:r>
        <w:rPr>
          <w:rFonts w:ascii="宋体" w:hAnsi="宋体"/>
        </w:rPr>
        <w:fldChar w:fldCharType="separate"/>
      </w:r>
      <w:r>
        <w:rPr>
          <w:rFonts w:hint="eastAsia" w:ascii="宋体" w:hAnsi="宋体" w:eastAsia="宋体"/>
        </w:rPr>
        <w:t>7.4 签订合同</w:t>
      </w:r>
      <w:r>
        <w:tab/>
      </w:r>
      <w:r>
        <w:fldChar w:fldCharType="begin"/>
      </w:r>
      <w:r>
        <w:instrText xml:space="preserve"> PAGEREF _Toc2614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_Toc17359 </w:instrText>
      </w:r>
      <w:r>
        <w:rPr>
          <w:rFonts w:ascii="宋体" w:hAnsi="宋体"/>
        </w:rPr>
        <w:fldChar w:fldCharType="separate"/>
      </w:r>
      <w:r>
        <w:rPr>
          <w:rFonts w:hint="eastAsia" w:ascii="宋体" w:hAnsi="宋体"/>
        </w:rPr>
        <w:t>8. 重新招标和不再招标</w:t>
      </w:r>
      <w:r>
        <w:tab/>
      </w:r>
      <w:r>
        <w:fldChar w:fldCharType="begin"/>
      </w:r>
      <w:r>
        <w:instrText xml:space="preserve"> PAGEREF _Toc17359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_Toc916 </w:instrText>
      </w:r>
      <w:r>
        <w:rPr>
          <w:rFonts w:ascii="宋体" w:hAnsi="宋体"/>
        </w:rPr>
        <w:fldChar w:fldCharType="separate"/>
      </w:r>
      <w:r>
        <w:rPr>
          <w:rFonts w:hint="eastAsia" w:ascii="宋体" w:hAnsi="宋体"/>
        </w:rPr>
        <w:t>9. 纪律和监督</w:t>
      </w:r>
      <w:r>
        <w:tab/>
      </w:r>
      <w:r>
        <w:fldChar w:fldCharType="begin"/>
      </w:r>
      <w:r>
        <w:instrText xml:space="preserve"> PAGEREF _Toc916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_Toc19337 </w:instrText>
      </w:r>
      <w:r>
        <w:rPr>
          <w:rFonts w:ascii="宋体" w:hAnsi="宋体"/>
        </w:rPr>
        <w:fldChar w:fldCharType="separate"/>
      </w:r>
      <w:r>
        <w:rPr>
          <w:rFonts w:hint="eastAsia" w:ascii="宋体" w:hAnsi="宋体" w:eastAsia="宋体"/>
        </w:rPr>
        <w:t>9.1 对招标人的纪律要求</w:t>
      </w:r>
      <w:r>
        <w:tab/>
      </w:r>
      <w:r>
        <w:fldChar w:fldCharType="begin"/>
      </w:r>
      <w:r>
        <w:instrText xml:space="preserve"> PAGEREF _Toc19337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_Toc14092 </w:instrText>
      </w:r>
      <w:r>
        <w:rPr>
          <w:rFonts w:ascii="宋体" w:hAnsi="宋体"/>
        </w:rPr>
        <w:fldChar w:fldCharType="separate"/>
      </w:r>
      <w:r>
        <w:rPr>
          <w:rFonts w:hint="eastAsia" w:ascii="宋体" w:hAnsi="宋体" w:eastAsia="宋体"/>
        </w:rPr>
        <w:t>9.2 对投标人的纪律要求</w:t>
      </w:r>
      <w:r>
        <w:tab/>
      </w:r>
      <w:r>
        <w:fldChar w:fldCharType="begin"/>
      </w:r>
      <w:r>
        <w:instrText xml:space="preserve"> PAGEREF _Toc14092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_Toc24270 </w:instrText>
      </w:r>
      <w:r>
        <w:rPr>
          <w:rFonts w:ascii="宋体" w:hAnsi="宋体"/>
        </w:rPr>
        <w:fldChar w:fldCharType="separate"/>
      </w:r>
      <w:r>
        <w:rPr>
          <w:rFonts w:hint="eastAsia" w:ascii="宋体" w:hAnsi="宋体" w:eastAsia="宋体"/>
        </w:rPr>
        <w:t>9.3 对评标委员会成员的纪律要求</w:t>
      </w:r>
      <w:r>
        <w:tab/>
      </w:r>
      <w:r>
        <w:fldChar w:fldCharType="begin"/>
      </w:r>
      <w:r>
        <w:instrText xml:space="preserve"> PAGEREF _Toc24270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_Toc19293 </w:instrText>
      </w:r>
      <w:r>
        <w:rPr>
          <w:rFonts w:ascii="宋体" w:hAnsi="宋体"/>
        </w:rPr>
        <w:fldChar w:fldCharType="separate"/>
      </w:r>
      <w:r>
        <w:rPr>
          <w:rFonts w:hint="eastAsia" w:ascii="宋体" w:hAnsi="宋体" w:eastAsia="宋体"/>
        </w:rPr>
        <w:t>9.4 对与评标活动有关的工作人员的纪律要求</w:t>
      </w:r>
      <w:r>
        <w:tab/>
      </w:r>
      <w:r>
        <w:fldChar w:fldCharType="begin"/>
      </w:r>
      <w:r>
        <w:instrText xml:space="preserve"> PAGEREF _Toc19293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_Toc12832 </w:instrText>
      </w:r>
      <w:r>
        <w:rPr>
          <w:rFonts w:ascii="宋体" w:hAnsi="宋体"/>
        </w:rPr>
        <w:fldChar w:fldCharType="separate"/>
      </w:r>
      <w:r>
        <w:rPr>
          <w:rFonts w:hint="eastAsia" w:ascii="宋体" w:hAnsi="宋体" w:eastAsia="宋体"/>
        </w:rPr>
        <w:t>9.5 投诉</w:t>
      </w:r>
      <w:r>
        <w:tab/>
      </w:r>
      <w:r>
        <w:fldChar w:fldCharType="begin"/>
      </w:r>
      <w:r>
        <w:instrText xml:space="preserve"> PAGEREF _Toc12832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_Toc12469 </w:instrText>
      </w:r>
      <w:r>
        <w:rPr>
          <w:rFonts w:ascii="宋体" w:hAnsi="宋体"/>
        </w:rPr>
        <w:fldChar w:fldCharType="separate"/>
      </w:r>
      <w:r>
        <w:rPr>
          <w:rFonts w:hint="eastAsia" w:ascii="宋体" w:hAnsi="宋体"/>
          <w:szCs w:val="24"/>
        </w:rPr>
        <w:t>10. 需要补充的其他内容</w:t>
      </w:r>
      <w:r>
        <w:tab/>
      </w:r>
      <w:r>
        <w:fldChar w:fldCharType="begin"/>
      </w:r>
      <w:r>
        <w:instrText xml:space="preserve"> PAGEREF _Toc12469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0"/>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_Toc13258 </w:instrText>
      </w:r>
      <w:r>
        <w:rPr>
          <w:rFonts w:ascii="宋体" w:hAnsi="宋体"/>
        </w:rPr>
        <w:fldChar w:fldCharType="separate"/>
      </w:r>
      <w:r>
        <w:rPr>
          <w:rFonts w:hint="eastAsia" w:ascii="宋体" w:hAnsi="宋体" w:eastAsia="宋体"/>
        </w:rPr>
        <w:t>10.1解释权</w:t>
      </w:r>
      <w:r>
        <w:tab/>
      </w:r>
      <w:r>
        <w:fldChar w:fldCharType="begin"/>
      </w:r>
      <w:r>
        <w:instrText xml:space="preserve"> PAGEREF _Toc13258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pPr>
        <w:pStyle w:val="10"/>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_Toc10177 </w:instrText>
      </w:r>
      <w:r>
        <w:rPr>
          <w:rFonts w:ascii="宋体" w:hAnsi="宋体"/>
        </w:rPr>
        <w:fldChar w:fldCharType="separate"/>
      </w:r>
      <w:r>
        <w:rPr>
          <w:rFonts w:hint="eastAsia" w:ascii="宋体" w:hAnsi="宋体" w:eastAsia="宋体"/>
        </w:rPr>
        <w:t>10.2投标人信誉要求</w:t>
      </w:r>
      <w:r>
        <w:tab/>
      </w:r>
      <w:r>
        <w:fldChar w:fldCharType="begin"/>
      </w:r>
      <w:r>
        <w:instrText xml:space="preserve"> PAGEREF _Toc10177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_Toc10020 </w:instrText>
      </w:r>
      <w:r>
        <w:rPr>
          <w:rFonts w:ascii="宋体" w:hAnsi="宋体"/>
        </w:rPr>
        <w:fldChar w:fldCharType="separate"/>
      </w:r>
      <w:r>
        <w:rPr>
          <w:rFonts w:hint="eastAsia" w:ascii="宋体" w:hAnsi="宋体"/>
          <w:bCs/>
        </w:rPr>
        <w:t>第三章 评标办法</w:t>
      </w:r>
      <w:r>
        <w:rPr>
          <w:rFonts w:hint="eastAsia" w:ascii="宋体" w:hAnsi="宋体" w:eastAsia="宋体"/>
          <w:bCs/>
        </w:rPr>
        <w:t>（最低评标价法）</w:t>
      </w:r>
      <w:r>
        <w:tab/>
      </w:r>
      <w:r>
        <w:fldChar w:fldCharType="begin"/>
      </w:r>
      <w:r>
        <w:instrText xml:space="preserve"> PAGEREF _Toc10020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_Toc24149 </w:instrText>
      </w:r>
      <w:r>
        <w:rPr>
          <w:rFonts w:ascii="宋体" w:hAnsi="宋体"/>
        </w:rPr>
        <w:fldChar w:fldCharType="separate"/>
      </w:r>
      <w:r>
        <w:rPr>
          <w:rFonts w:hint="eastAsia" w:ascii="宋体" w:hAnsi="宋体" w:eastAsia="宋体" w:cs="Times New Roman"/>
          <w:bCs w:val="0"/>
          <w:kern w:val="44"/>
          <w:szCs w:val="44"/>
          <w:lang w:val="en-US" w:eastAsia="zh-CN" w:bidi="ar-SA"/>
        </w:rPr>
        <w:t>第四章 合同条款及格式</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_Toc811 </w:instrText>
      </w:r>
      <w:r>
        <w:rPr>
          <w:rFonts w:ascii="宋体" w:hAnsi="宋体"/>
        </w:rPr>
        <w:fldChar w:fldCharType="separate"/>
      </w:r>
      <w:r>
        <w:rPr>
          <w:rFonts w:hint="eastAsia" w:ascii="黑体" w:hAnsi="黑体" w:eastAsia="黑体" w:cs="黑体"/>
          <w:bCs/>
          <w:spacing w:val="4"/>
          <w:szCs w:val="48"/>
          <w:lang w:val="en-US" w:eastAsia="zh-CN"/>
        </w:rPr>
        <w:t>采购</w:t>
      </w:r>
      <w:r>
        <w:rPr>
          <w:rFonts w:hint="eastAsia" w:ascii="黑体" w:hAnsi="黑体" w:eastAsia="黑体" w:cs="黑体"/>
          <w:bCs/>
          <w:spacing w:val="4"/>
          <w:szCs w:val="48"/>
          <w:lang w:eastAsia="zh-CN"/>
        </w:rPr>
        <w:t>合同</w:t>
      </w:r>
      <w:r>
        <w:tab/>
      </w:r>
      <w:r>
        <w:fldChar w:fldCharType="begin"/>
      </w:r>
      <w:r>
        <w:instrText xml:space="preserve"> PAGEREF _Toc811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_Toc22536 </w:instrText>
      </w:r>
      <w:r>
        <w:rPr>
          <w:rFonts w:ascii="宋体" w:hAnsi="宋体"/>
        </w:rPr>
        <w:fldChar w:fldCharType="separate"/>
      </w:r>
      <w:r>
        <w:rPr>
          <w:rFonts w:hint="eastAsia" w:ascii="宋体" w:hAnsi="宋体" w:eastAsia="宋体"/>
          <w:bCs w:val="0"/>
          <w:lang w:val="en-US" w:eastAsia="zh-CN"/>
        </w:rPr>
        <w:t xml:space="preserve">第五章  </w:t>
      </w:r>
      <w:r>
        <w:rPr>
          <w:rFonts w:hint="eastAsia" w:ascii="宋体" w:hAnsi="宋体" w:eastAsia="宋体"/>
          <w:bCs w:val="0"/>
        </w:rPr>
        <w:t>招标工程量清单</w:t>
      </w:r>
      <w:r>
        <w:tab/>
      </w:r>
      <w:r>
        <w:fldChar w:fldCharType="begin"/>
      </w:r>
      <w:r>
        <w:instrText xml:space="preserve"> PAGEREF _Toc22536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_Toc9954 </w:instrText>
      </w:r>
      <w:r>
        <w:rPr>
          <w:rFonts w:ascii="宋体" w:hAnsi="宋体"/>
        </w:rPr>
        <w:fldChar w:fldCharType="separate"/>
      </w:r>
      <w:r>
        <w:rPr>
          <w:rFonts w:hint="eastAsia" w:ascii="宋体" w:hAnsi="宋体" w:eastAsia="宋体"/>
          <w:bCs w:val="0"/>
        </w:rPr>
        <w:t>第</w:t>
      </w:r>
      <w:r>
        <w:rPr>
          <w:rFonts w:hint="eastAsia" w:ascii="宋体" w:hAnsi="宋体" w:eastAsia="宋体"/>
          <w:bCs w:val="0"/>
          <w:lang w:val="en-US" w:eastAsia="zh-CN"/>
        </w:rPr>
        <w:t>六</w:t>
      </w:r>
      <w:r>
        <w:rPr>
          <w:rFonts w:hint="eastAsia" w:ascii="宋体" w:hAnsi="宋体" w:eastAsia="宋体"/>
          <w:bCs w:val="0"/>
        </w:rPr>
        <w:t>章  技术标准和要求</w:t>
      </w:r>
      <w:r>
        <w:tab/>
      </w:r>
      <w:r>
        <w:fldChar w:fldCharType="begin"/>
      </w:r>
      <w:r>
        <w:instrText xml:space="preserve"> PAGEREF _Toc9954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_Toc615 </w:instrText>
      </w:r>
      <w:r>
        <w:rPr>
          <w:rFonts w:ascii="宋体" w:hAnsi="宋体"/>
        </w:rPr>
        <w:fldChar w:fldCharType="separate"/>
      </w:r>
      <w:r>
        <w:rPr>
          <w:rFonts w:hint="eastAsia" w:ascii="宋体" w:hAnsi="宋体"/>
          <w:bCs w:val="0"/>
        </w:rPr>
        <w:t>第</w:t>
      </w:r>
      <w:r>
        <w:rPr>
          <w:rFonts w:hint="eastAsia" w:ascii="宋体" w:hAnsi="宋体"/>
          <w:bCs w:val="0"/>
          <w:lang w:val="en-US" w:eastAsia="zh-CN"/>
        </w:rPr>
        <w:t>七</w:t>
      </w:r>
      <w:r>
        <w:rPr>
          <w:rFonts w:hint="eastAsia" w:ascii="宋体" w:hAnsi="宋体"/>
          <w:bCs w:val="0"/>
        </w:rPr>
        <w:t>章  投标文件格式</w:t>
      </w:r>
      <w:r>
        <w:tab/>
      </w:r>
      <w:r>
        <w:fldChar w:fldCharType="begin"/>
      </w:r>
      <w:r>
        <w:instrText xml:space="preserve"> PAGEREF _Toc615 \h </w:instrText>
      </w:r>
      <w:r>
        <w:fldChar w:fldCharType="separate"/>
      </w:r>
      <w:r>
        <w:t>24</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_Toc11790 </w:instrText>
      </w:r>
      <w:r>
        <w:rPr>
          <w:rFonts w:ascii="宋体" w:hAnsi="宋体"/>
        </w:rPr>
        <w:fldChar w:fldCharType="separate"/>
      </w:r>
      <w:r>
        <w:rPr>
          <w:rFonts w:hint="eastAsia" w:ascii="宋体" w:hAnsi="宋体" w:cs="宋体"/>
        </w:rPr>
        <w:t>（项目名称）</w:t>
      </w:r>
      <w:r>
        <w:tab/>
      </w:r>
      <w:r>
        <w:fldChar w:fldCharType="begin"/>
      </w:r>
      <w:r>
        <w:instrText xml:space="preserve"> PAGEREF _Toc11790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pPr>
        <w:pStyle w:val="14"/>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_Toc27939 </w:instrText>
      </w:r>
      <w:r>
        <w:rPr>
          <w:rFonts w:ascii="宋体" w:hAnsi="宋体"/>
        </w:rPr>
        <w:fldChar w:fldCharType="separate"/>
      </w:r>
      <w:r>
        <w:rPr>
          <w:rFonts w:hint="eastAsia" w:ascii="宋体" w:hAnsi="宋体" w:cs="宋体"/>
          <w:szCs w:val="28"/>
        </w:rPr>
        <w:t>（商务标）</w:t>
      </w:r>
      <w:r>
        <w:tab/>
      </w:r>
      <w:r>
        <w:fldChar w:fldCharType="begin"/>
      </w:r>
      <w:r>
        <w:instrText xml:space="preserve"> PAGEREF _Toc27939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_Toc13240 </w:instrText>
      </w:r>
      <w:r>
        <w:rPr>
          <w:rFonts w:ascii="宋体" w:hAnsi="宋体"/>
        </w:rPr>
        <w:fldChar w:fldCharType="separate"/>
      </w:r>
      <w:r>
        <w:rPr>
          <w:rFonts w:ascii="Arial" w:hAnsi="Arial" w:eastAsia="宋体" w:cs="Arial"/>
          <w:highlight w:val="none"/>
        </w:rPr>
        <w:t>一、投标函</w:t>
      </w:r>
      <w:r>
        <w:tab/>
      </w:r>
      <w:r>
        <w:fldChar w:fldCharType="begin"/>
      </w:r>
      <w:r>
        <w:instrText xml:space="preserve"> PAGEREF _Toc13240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_Toc13999 </w:instrText>
      </w:r>
      <w:r>
        <w:rPr>
          <w:rFonts w:ascii="宋体" w:hAnsi="宋体"/>
        </w:rPr>
        <w:fldChar w:fldCharType="separate"/>
      </w:r>
      <w:r>
        <w:rPr>
          <w:rFonts w:hint="eastAsia" w:eastAsia="宋体" w:cs="Arial"/>
        </w:rPr>
        <w:t>1）</w:t>
      </w:r>
      <w:r>
        <w:rPr>
          <w:rFonts w:eastAsia="宋体" w:cs="Arial"/>
        </w:rPr>
        <w:t>法定代表人（单位负责人）身份证明</w:t>
      </w:r>
      <w:r>
        <w:tab/>
      </w:r>
      <w:r>
        <w:fldChar w:fldCharType="begin"/>
      </w:r>
      <w:r>
        <w:instrText xml:space="preserve"> PAGEREF _Toc13999 \h </w:instrText>
      </w:r>
      <w:r>
        <w:fldChar w:fldCharType="separate"/>
      </w:r>
      <w:r>
        <w:t>27</w:t>
      </w:r>
      <w:r>
        <w:fldChar w:fldCharType="end"/>
      </w:r>
      <w:r>
        <w:rPr>
          <w:rFonts w:ascii="宋体" w:hAnsi="宋体"/>
          <w:color w:val="000000" w:themeColor="text1"/>
          <w14:textFill>
            <w14:solidFill>
              <w14:schemeClr w14:val="tx1"/>
            </w14:solidFill>
          </w14:textFill>
        </w:rPr>
        <w:fldChar w:fldCharType="end"/>
      </w:r>
    </w:p>
    <w:p>
      <w:pPr>
        <w:pStyle w:val="16"/>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_Toc17172 </w:instrText>
      </w:r>
      <w:r>
        <w:rPr>
          <w:rFonts w:ascii="宋体" w:hAnsi="宋体"/>
        </w:rPr>
        <w:fldChar w:fldCharType="separate"/>
      </w:r>
      <w:r>
        <w:rPr>
          <w:rFonts w:hint="eastAsia" w:eastAsia="宋体" w:cs="Arial"/>
        </w:rPr>
        <w:t>2）</w:t>
      </w:r>
      <w:r>
        <w:rPr>
          <w:rFonts w:eastAsia="宋体" w:cs="Arial"/>
        </w:rPr>
        <w:t>授权委托书</w:t>
      </w:r>
      <w:r>
        <w:tab/>
      </w:r>
      <w:r>
        <w:fldChar w:fldCharType="begin"/>
      </w:r>
      <w:r>
        <w:instrText xml:space="preserve"> PAGEREF _Toc17172 \h </w:instrText>
      </w:r>
      <w:r>
        <w:fldChar w:fldCharType="separate"/>
      </w:r>
      <w:r>
        <w:t>28</w:t>
      </w:r>
      <w:r>
        <w:fldChar w:fldCharType="end"/>
      </w:r>
      <w:r>
        <w:rPr>
          <w:rFonts w:ascii="宋体" w:hAnsi="宋体"/>
          <w:color w:val="000000" w:themeColor="text1"/>
          <w14:textFill>
            <w14:solidFill>
              <w14:schemeClr w14:val="tx1"/>
            </w14:solidFill>
          </w14:textFill>
        </w:rPr>
        <w:fldChar w:fldCharType="end"/>
      </w:r>
    </w:p>
    <w:p>
      <w:pP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r>
        <w:rPr>
          <w:rFonts w:ascii="宋体" w:hAnsi="宋体"/>
          <w:color w:val="000000" w:themeColor="text1"/>
          <w14:textFill>
            <w14:solidFill>
              <w14:schemeClr w14:val="tx1"/>
            </w14:solidFill>
          </w14:textFill>
        </w:rPr>
        <w:fldChar w:fldCharType="end"/>
      </w:r>
      <w:bookmarkEnd w:id="0"/>
      <w:bookmarkEnd w:id="1"/>
      <w:bookmarkStart w:id="2" w:name="_Toc34814172"/>
      <w:bookmarkStart w:id="3" w:name="_Toc27986204"/>
      <w:bookmarkStart w:id="4" w:name="_Toc149206219"/>
      <w:bookmarkStart w:id="5" w:name="_Toc152045511"/>
      <w:bookmarkStart w:id="6" w:name="_Toc144974479"/>
      <w:bookmarkStart w:id="7" w:name="_Toc152042287"/>
    </w:p>
    <w:bookmarkEnd w:id="2"/>
    <w:bookmarkEnd w:id="3"/>
    <w:p>
      <w:pPr>
        <w:pStyle w:val="2"/>
        <w:spacing w:before="120" w:after="120" w:line="400" w:lineRule="exact"/>
        <w:jc w:val="both"/>
        <w:rPr>
          <w:rFonts w:hint="eastAsia" w:ascii="宋体" w:hAnsi="宋体" w:cs="宋体"/>
          <w:b w:val="0"/>
          <w:bCs w:val="0"/>
          <w:color w:val="000000" w:themeColor="text1"/>
          <w:sz w:val="32"/>
          <w:szCs w:val="32"/>
          <w14:textFill>
            <w14:solidFill>
              <w14:schemeClr w14:val="tx1"/>
            </w14:solidFill>
          </w14:textFill>
        </w:rPr>
      </w:pPr>
      <w:bookmarkStart w:id="8" w:name="_Toc34814173"/>
      <w:bookmarkStart w:id="9" w:name="_Toc27986205"/>
      <w:bookmarkStart w:id="10" w:name="_Toc30920"/>
      <w:bookmarkStart w:id="11" w:name="_Toc149206220"/>
      <w:bookmarkStart w:id="12" w:name="_Toc17708224"/>
      <w:r>
        <w:rPr>
          <w:rFonts w:hint="eastAsia" w:ascii="宋体" w:hAnsi="宋体" w:cs="宋体"/>
          <w:color w:val="000000" w:themeColor="text1"/>
          <w:sz w:val="32"/>
          <w:szCs w:val="32"/>
          <w14:textFill>
            <w14:solidFill>
              <w14:schemeClr w14:val="tx1"/>
            </w14:solidFill>
          </w14:textFill>
        </w:rPr>
        <w:t xml:space="preserve">第一章  </w:t>
      </w:r>
      <w:bookmarkEnd w:id="8"/>
      <w:bookmarkEnd w:id="9"/>
      <w:r>
        <w:rPr>
          <w:rFonts w:hint="eastAsia" w:ascii="宋体" w:hAnsi="宋体" w:cs="宋体"/>
          <w:color w:val="000000" w:themeColor="text1"/>
          <w:sz w:val="32"/>
          <w:szCs w:val="32"/>
          <w14:textFill>
            <w14:solidFill>
              <w14:schemeClr w14:val="tx1"/>
            </w14:solidFill>
          </w14:textFill>
        </w:rPr>
        <w:t>招标公告</w:t>
      </w:r>
      <w:bookmarkEnd w:id="4"/>
      <w:bookmarkEnd w:id="10"/>
      <w:bookmarkEnd w:id="11"/>
    </w:p>
    <w:p>
      <w:pPr>
        <w:pStyle w:val="23"/>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13" w:name="_Toc11693"/>
      <w:bookmarkStart w:id="14" w:name="_Toc149206221"/>
      <w:bookmarkStart w:id="15" w:name="_Toc149206073"/>
      <w:bookmarkStart w:id="16" w:name="_Toc10467"/>
      <w:bookmarkStart w:id="17" w:name="_Toc149205778"/>
      <w:bookmarkStart w:id="18" w:name="_Toc8371"/>
      <w:bookmarkStart w:id="19" w:name="_Toc10028"/>
      <w:bookmarkStart w:id="20" w:name="_Toc69214543"/>
      <w:bookmarkStart w:id="21" w:name="_Toc144974480"/>
      <w:bookmarkStart w:id="22" w:name="_Toc152045512"/>
      <w:bookmarkStart w:id="23" w:name="_Toc31882"/>
      <w:bookmarkStart w:id="24" w:name="_Toc152042288"/>
      <w:bookmarkStart w:id="25" w:name="_Toc17708225"/>
      <w:bookmarkStart w:id="26" w:name="_Toc4023"/>
      <w:r>
        <w:rPr>
          <w:rFonts w:hint="eastAsia" w:ascii="宋体" w:hAnsi="宋体" w:eastAsia="宋体" w:cs="宋体"/>
          <w:b/>
          <w:bCs/>
          <w:color w:val="000000" w:themeColor="text1"/>
          <w:sz w:val="36"/>
          <w:szCs w:val="36"/>
          <w:lang w:val="en-US" w:eastAsia="zh-CN"/>
          <w14:textFill>
            <w14:solidFill>
              <w14:schemeClr w14:val="tx1"/>
            </w14:solidFill>
          </w14:textFill>
        </w:rPr>
        <w:t>龙港市珊溪引水工程施工</w:t>
      </w:r>
      <w:r>
        <w:rPr>
          <w:rFonts w:hint="eastAsia" w:ascii="宋体" w:hAnsi="宋体" w:cs="宋体"/>
          <w:b/>
          <w:bCs/>
          <w:color w:val="000000" w:themeColor="text1"/>
          <w:sz w:val="36"/>
          <w:szCs w:val="36"/>
          <w:lang w:val="en-US" w:eastAsia="zh-CN"/>
          <w14:textFill>
            <w14:solidFill>
              <w14:schemeClr w14:val="tx1"/>
            </w14:solidFill>
          </w14:textFill>
        </w:rPr>
        <w:t>中粗砂</w:t>
      </w:r>
      <w:r>
        <w:rPr>
          <w:rFonts w:hint="eastAsia" w:ascii="宋体" w:hAnsi="宋体" w:eastAsia="宋体" w:cs="宋体"/>
          <w:b/>
          <w:bCs/>
          <w:color w:val="000000" w:themeColor="text1"/>
          <w:sz w:val="36"/>
          <w:szCs w:val="36"/>
          <w:lang w:val="en-US" w:eastAsia="zh-CN"/>
          <w14:textFill>
            <w14:solidFill>
              <w14:schemeClr w14:val="tx1"/>
            </w14:solidFill>
          </w14:textFill>
        </w:rPr>
        <w:t>招标公</w:t>
      </w:r>
      <w:r>
        <w:rPr>
          <w:rFonts w:hint="eastAsia" w:ascii="Arial" w:hAnsi="Arial" w:cs="Arial"/>
          <w:b/>
          <w:bCs/>
          <w:color w:val="000000" w:themeColor="text1"/>
          <w:sz w:val="36"/>
          <w:szCs w:val="36"/>
          <w14:textFill>
            <w14:solidFill>
              <w14:schemeClr w14:val="tx1"/>
            </w14:solidFill>
          </w14:textFill>
        </w:rPr>
        <w:t>告</w:t>
      </w:r>
      <w:bookmarkEnd w:id="13"/>
      <w:bookmarkEnd w:id="14"/>
      <w:bookmarkEnd w:id="15"/>
      <w:bookmarkEnd w:id="16"/>
      <w:bookmarkEnd w:id="17"/>
    </w:p>
    <w:p>
      <w:pPr>
        <w:spacing w:line="360" w:lineRule="auto"/>
        <w:ind w:firstLine="422" w:firstLineChars="200"/>
        <w:rPr>
          <w:rFonts w:ascii="宋体" w:hAnsi="宋体"/>
          <w:b/>
          <w:color w:val="000000" w:themeColor="text1"/>
          <w:sz w:val="21"/>
          <w:szCs w:val="21"/>
          <w14:textFill>
            <w14:solidFill>
              <w14:schemeClr w14:val="tx1"/>
            </w14:solidFill>
          </w14:textFill>
        </w:rPr>
      </w:pPr>
      <w:bookmarkStart w:id="27" w:name="_Toc192"/>
      <w:r>
        <w:rPr>
          <w:rFonts w:ascii="宋体" w:hAnsi="宋体"/>
          <w:b/>
          <w:color w:val="000000" w:themeColor="text1"/>
          <w:sz w:val="21"/>
          <w:szCs w:val="21"/>
          <w14:textFill>
            <w14:solidFill>
              <w14:schemeClr w14:val="tx1"/>
            </w14:solidFill>
          </w14:textFill>
        </w:rPr>
        <w:t>1. 招标条件</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eastAsia="宋体" w:cs="宋体"/>
          <w:b w:val="0"/>
          <w:bCs w:val="0"/>
          <w:color w:val="000000" w:themeColor="text1"/>
          <w:sz w:val="21"/>
          <w:szCs w:val="21"/>
          <w:lang w:val="en-US" w:eastAsia="zh-CN"/>
          <w14:textFill>
            <w14:solidFill>
              <w14:schemeClr w14:val="tx1"/>
            </w14:solidFill>
          </w14:textFill>
        </w:rPr>
        <w:t>龙港市珊溪引水工程施工</w:t>
      </w:r>
      <w:r>
        <w:rPr>
          <w:rFonts w:hint="eastAsia" w:ascii="宋体" w:hAnsi="宋体" w:cs="宋体"/>
          <w:b w:val="0"/>
          <w:bCs w:val="0"/>
          <w:color w:val="000000" w:themeColor="text1"/>
          <w:sz w:val="21"/>
          <w:szCs w:val="21"/>
          <w:lang w:eastAsia="zh-CN"/>
          <w14:textFill>
            <w14:solidFill>
              <w14:schemeClr w14:val="tx1"/>
            </w14:solidFill>
          </w14:textFill>
        </w:rPr>
        <w:t>中粗砂</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温州龙港市龙金大道、灵龙大道</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2.2招标范围</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中粗砂（</w:t>
      </w:r>
      <w:r>
        <w:rPr>
          <w:rFonts w:hint="eastAsia" w:ascii="宋体" w:hAnsi="宋体" w:cs="宋体"/>
          <w:color w:val="000000" w:themeColor="text1"/>
          <w:sz w:val="21"/>
          <w:szCs w:val="21"/>
          <w:highlight w:val="none"/>
          <w:lang w:val="en-US" w:eastAsia="zh-CN"/>
          <w14:textFill>
            <w14:solidFill>
              <w14:schemeClr w14:val="tx1"/>
            </w14:solidFill>
          </w14:textFill>
        </w:rPr>
        <w:t>海砂）</w:t>
      </w:r>
      <w:r>
        <w:rPr>
          <w:rFonts w:hint="eastAsia" w:ascii="宋体" w:hAnsi="宋体" w:eastAsia="宋体" w:cs="宋体"/>
          <w:color w:val="000000" w:themeColor="text1"/>
          <w:sz w:val="21"/>
          <w:szCs w:val="21"/>
          <w:highlight w:val="none"/>
          <w:lang w:val="en-US" w:eastAsia="zh-CN"/>
          <w14:textFill>
            <w14:solidFill>
              <w14:schemeClr w14:val="tx1"/>
            </w14:solidFill>
          </w14:textFill>
        </w:rPr>
        <w:t>约</w:t>
      </w:r>
      <w:r>
        <w:rPr>
          <w:rFonts w:hint="eastAsia" w:ascii="宋体" w:hAnsi="宋体" w:cs="宋体"/>
          <w:color w:val="000000" w:themeColor="text1"/>
          <w:sz w:val="21"/>
          <w:szCs w:val="21"/>
          <w:highlight w:val="none"/>
          <w:lang w:val="en-US" w:eastAsia="zh-CN"/>
          <w14:textFill>
            <w14:solidFill>
              <w14:schemeClr w14:val="tx1"/>
            </w14:solidFill>
          </w14:textFill>
        </w:rPr>
        <w:t>29202吨（详见中粗砂工程量清单）</w:t>
      </w:r>
      <w:r>
        <w:rPr>
          <w:rFonts w:hint="eastAsia" w:ascii="宋体" w:hAnsi="宋体" w:eastAsia="宋体" w:cs="宋体"/>
          <w:b w:val="0"/>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具体根据总包施工进度要求完成，服从项目部进度要求和管理。</w:t>
      </w:r>
    </w:p>
    <w:p>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 质量要求：合格。（具体见合同条款第三条、质量要求及乙方对质量负责的条件）</w:t>
      </w:r>
    </w:p>
    <w:p>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3. 投标人资格要求</w:t>
      </w:r>
    </w:p>
    <w:p>
      <w:pPr>
        <w:spacing w:line="360" w:lineRule="auto"/>
        <w:ind w:firstLine="420" w:firstLineChars="200"/>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（1）投标人具有良好业绩及履约能力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注册资金不少于</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00万</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（2）投标人信用良好，无不良记录；</w:t>
      </w:r>
    </w:p>
    <w:p>
      <w:pPr>
        <w:spacing w:line="360" w:lineRule="auto"/>
        <w:ind w:firstLine="420" w:firstLineChars="200"/>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highlight w:val="none"/>
          <w:lang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4. 招标文件的获取</w:t>
      </w:r>
    </w:p>
    <w:p>
      <w:pPr>
        <w:spacing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4.1</w:t>
      </w:r>
      <w:r>
        <w:rPr>
          <w:rFonts w:hint="eastAsia" w:ascii="宋体" w:hAnsi="宋体"/>
          <w:color w:val="000000" w:themeColor="text1"/>
          <w:sz w:val="21"/>
          <w:szCs w:val="21"/>
          <w:highlight w:val="none"/>
          <w14:textFill>
            <w14:solidFill>
              <w14:schemeClr w14:val="tx1"/>
            </w14:solidFill>
          </w14:textFill>
        </w:rPr>
        <w:t>凡有意参加投标者，请</w:t>
      </w:r>
      <w:r>
        <w:rPr>
          <w:rFonts w:hint="eastAsia" w:ascii="宋体" w:hAnsi="宋体"/>
          <w:color w:val="000000" w:themeColor="text1"/>
          <w:sz w:val="21"/>
          <w:szCs w:val="21"/>
          <w:highlight w:val="none"/>
          <w:lang w:val="en-US" w:eastAsia="zh-CN"/>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21</w:t>
      </w:r>
      <w:r>
        <w:rPr>
          <w:rFonts w:hint="eastAsia" w:ascii="宋体" w:hAnsi="宋体"/>
          <w:color w:val="000000" w:themeColor="text1"/>
          <w:sz w:val="21"/>
          <w:szCs w:val="21"/>
          <w:highlight w:val="none"/>
          <w14:textFill>
            <w14:solidFill>
              <w14:schemeClr w14:val="tx1"/>
            </w14:solidFill>
          </w14:textFill>
        </w:rPr>
        <w:t>日至202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 xml:space="preserve"> 24 </w:t>
      </w:r>
      <w:r>
        <w:rPr>
          <w:rFonts w:hint="eastAsia" w:ascii="宋体" w:hAnsi="宋体"/>
          <w:color w:val="000000" w:themeColor="text1"/>
          <w:sz w:val="21"/>
          <w:szCs w:val="21"/>
          <w:highlight w:val="none"/>
          <w14:textFill>
            <w14:solidFill>
              <w14:schemeClr w14:val="tx1"/>
            </w14:solidFill>
          </w14:textFill>
        </w:rPr>
        <w:t>日；上午08：30时至</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11：30</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时，下午14：00时至17：30</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前往</w:t>
      </w:r>
      <w:r>
        <w:rPr>
          <w:rFonts w:hint="eastAsia" w:ascii="宋体" w:hAnsi="宋体"/>
          <w:color w:val="000000" w:themeColor="text1"/>
          <w:sz w:val="21"/>
          <w:szCs w:val="21"/>
          <w:highlight w:val="none"/>
          <w:lang w:eastAsia="zh-CN"/>
          <w14:textFill>
            <w14:solidFill>
              <w14:schemeClr w14:val="tx1"/>
            </w14:solidFill>
          </w14:textFill>
        </w:rPr>
        <w:t>温州市市政工程建设开发有限公司（</w:t>
      </w:r>
      <w:r>
        <w:rPr>
          <w:rFonts w:hint="eastAsia" w:ascii="宋体" w:hAnsi="宋体"/>
          <w:color w:val="000000" w:themeColor="text1"/>
          <w:sz w:val="21"/>
          <w:szCs w:val="21"/>
          <w:highlight w:val="none"/>
          <w:lang w:val="en-US" w:eastAsia="zh-CN"/>
          <w14:textFill>
            <w14:solidFill>
              <w14:schemeClr w14:val="tx1"/>
            </w14:solidFill>
          </w14:textFill>
        </w:rPr>
        <w:t>浙</w:t>
      </w:r>
      <w:r>
        <w:rPr>
          <w:rFonts w:hint="eastAsia" w:ascii="宋体" w:hAnsi="宋体"/>
          <w:color w:val="000000" w:themeColor="text1"/>
          <w:sz w:val="21"/>
          <w:szCs w:val="21"/>
          <w:highlight w:val="none"/>
          <w:lang w:eastAsia="zh-CN"/>
          <w14:textFill>
            <w14:solidFill>
              <w14:schemeClr w14:val="tx1"/>
            </w14:solidFill>
          </w14:textFill>
        </w:rPr>
        <w:t>江省温州市鹿城区锦绣路19号宏嘉大厦1、2幢</w:t>
      </w:r>
      <w:r>
        <w:rPr>
          <w:rFonts w:hint="eastAsia" w:ascii="宋体" w:hAnsi="宋体"/>
          <w:color w:val="000000" w:themeColor="text1"/>
          <w:sz w:val="21"/>
          <w:szCs w:val="21"/>
          <w:highlight w:val="none"/>
          <w:lang w:val="en-US" w:eastAsia="zh-CN"/>
          <w14:textFill>
            <w14:solidFill>
              <w14:schemeClr w14:val="tx1"/>
            </w14:solidFill>
          </w14:textFill>
        </w:rPr>
        <w:t>3楼</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材料设备管理中心323室</w:t>
      </w:r>
      <w:bookmarkStart w:id="515" w:name="_GoBack"/>
      <w:bookmarkEnd w:id="515"/>
      <w:r>
        <w:rPr>
          <w:rFonts w:hint="eastAsia"/>
          <w:color w:val="000000" w:themeColor="text1"/>
          <w:sz w:val="21"/>
          <w:szCs w:val="21"/>
          <w:highlight w:val="none"/>
          <w:lang w:val="en-US" w:eastAsia="zh-CN"/>
          <w14:textFill>
            <w14:solidFill>
              <w14:schemeClr w14:val="tx1"/>
            </w14:solidFill>
          </w14:textFill>
        </w:rPr>
        <w:t>报名，未报名单位谢绝投标，投标单位可在公告下方直接下载招标文件</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报名时提交：1、企业营业执照2、企业委托书</w:t>
      </w:r>
      <w:r>
        <w:rPr>
          <w:rFonts w:hint="eastAsia" w:ascii="宋体" w:hAnsi="宋体" w:cs="宋体"/>
          <w:i w:val="0"/>
          <w:iCs w:val="0"/>
          <w:caps w:val="0"/>
          <w:color w:val="000000" w:themeColor="text1"/>
          <w:spacing w:val="0"/>
          <w:sz w:val="21"/>
          <w:szCs w:val="21"/>
          <w:highlight w:val="none"/>
          <w:lang w:val="en-US" w:eastAsia="zh-CN"/>
          <w14:textFill>
            <w14:solidFill>
              <w14:schemeClr w14:val="tx1"/>
            </w14:solidFill>
          </w14:textFill>
        </w:rPr>
        <w:t>。</w:t>
      </w:r>
    </w:p>
    <w:p>
      <w:pPr>
        <w:spacing w:line="360" w:lineRule="auto"/>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5. 投标文件的递交</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5.1 投标文件递交的截止时间</w:t>
      </w:r>
      <w:r>
        <w:rPr>
          <w:rFonts w:hint="eastAsia" w:ascii="宋体" w:hAnsi="宋体"/>
          <w:color w:val="000000" w:themeColor="text1"/>
          <w:sz w:val="21"/>
          <w:szCs w:val="21"/>
          <w:highlight w:val="none"/>
          <w14:textFill>
            <w14:solidFill>
              <w14:schemeClr w14:val="tx1"/>
            </w14:solidFill>
          </w14:textFill>
        </w:rPr>
        <w:t>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 xml:space="preserve">7 </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 xml:space="preserve"> 25 </w:t>
      </w:r>
      <w:r>
        <w:rPr>
          <w:rFonts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14:textFill>
            <w14:solidFill>
              <w14:schemeClr w14:val="tx1"/>
            </w14:solidFill>
          </w14:textFill>
        </w:rPr>
        <w:t>下</w:t>
      </w:r>
      <w:r>
        <w:rPr>
          <w:rFonts w:ascii="宋体" w:hAnsi="宋体"/>
          <w:color w:val="000000" w:themeColor="text1"/>
          <w:sz w:val="21"/>
          <w:szCs w:val="21"/>
          <w:highlight w:val="none"/>
          <w14:textFill>
            <w14:solidFill>
              <w14:schemeClr w14:val="tx1"/>
            </w14:solidFill>
          </w14:textFill>
        </w:rPr>
        <w:t>午</w:t>
      </w:r>
      <w:r>
        <w:rPr>
          <w:rFonts w:hint="eastAsia" w:ascii="宋体" w:hAnsi="宋体"/>
          <w:color w:val="000000" w:themeColor="text1"/>
          <w:sz w:val="21"/>
          <w:szCs w:val="21"/>
          <w:highlight w:val="none"/>
          <w:lang w:val="en-US" w:eastAsia="zh-CN"/>
          <w14:textFill>
            <w14:solidFill>
              <w14:schemeClr w14:val="tx1"/>
            </w14:solidFill>
          </w14:textFill>
        </w:rPr>
        <w:t>10</w:t>
      </w:r>
      <w:r>
        <w:rPr>
          <w:rFonts w:ascii="宋体" w:hAnsi="宋体"/>
          <w:color w:val="000000" w:themeColor="text1"/>
          <w:sz w:val="21"/>
          <w:szCs w:val="21"/>
          <w:highlight w:val="none"/>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0分</w:t>
      </w:r>
      <w:r>
        <w:rPr>
          <w:rFonts w:ascii="宋体" w:hAnsi="宋体"/>
          <w:color w:val="000000" w:themeColor="text1"/>
          <w:sz w:val="21"/>
          <w:szCs w:val="21"/>
          <w:highlight w:val="none"/>
          <w14:textFill>
            <w14:solidFill>
              <w14:schemeClr w14:val="tx1"/>
            </w14:solidFill>
          </w14:textFill>
        </w:rPr>
        <w:t>整，投标文件递交地点：</w:t>
      </w:r>
      <w:r>
        <w:rPr>
          <w:rFonts w:hint="eastAsia" w:ascii="宋体" w:hAnsi="宋体"/>
          <w:color w:val="000000" w:themeColor="text1"/>
          <w:sz w:val="21"/>
          <w:szCs w:val="21"/>
          <w:highlight w:val="none"/>
          <w:lang w:eastAsia="zh-CN"/>
          <w14:textFill>
            <w14:solidFill>
              <w14:schemeClr w14:val="tx1"/>
            </w14:solidFill>
          </w14:textFill>
        </w:rPr>
        <w:t>温州市市政工程建设开发有限公司</w:t>
      </w:r>
      <w:r>
        <w:rPr>
          <w:rFonts w:ascii="宋体" w:hAnsi="宋体"/>
          <w:color w:val="000000" w:themeColor="text1"/>
          <w:sz w:val="21"/>
          <w:szCs w:val="21"/>
          <w:highlight w:val="none"/>
          <w14:textFill>
            <w14:solidFill>
              <w14:schemeClr w14:val="tx1"/>
            </w14:solidFill>
          </w14:textFill>
        </w:rPr>
        <w:t>会议室（</w:t>
      </w:r>
      <w:r>
        <w:rPr>
          <w:rFonts w:hint="eastAsia" w:ascii="宋体" w:hAnsi="宋体"/>
          <w:color w:val="000000" w:themeColor="text1"/>
          <w:sz w:val="21"/>
          <w:szCs w:val="21"/>
          <w:highlight w:val="none"/>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5.2逾期送达的、未送达指定地点的或者不按照投招标文件要求密封的投标文件，招标人将予以拒收。</w:t>
      </w:r>
    </w:p>
    <w:p>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color w:val="000000" w:themeColor="text1"/>
          <w:sz w:val="21"/>
          <w:szCs w:val="21"/>
          <w:lang w:eastAsia="zh-CN"/>
          <w14:textFill>
            <w14:solidFill>
              <w14:schemeClr w14:val="tx1"/>
            </w14:solidFill>
          </w14:textFill>
        </w:rPr>
        <w:t>江省温州市鹿城区锦绣路19号宏嘉大厦1、2幢</w:t>
      </w:r>
      <w:r>
        <w:rPr>
          <w:rFonts w:hint="eastAsia" w:ascii="宋体" w:hAnsi="宋体"/>
          <w:color w:val="000000" w:themeColor="text1"/>
          <w:sz w:val="21"/>
          <w:szCs w:val="21"/>
          <w:lang w:val="en-US" w:eastAsia="zh-CN"/>
          <w14:textFill>
            <w14:solidFill>
              <w14:schemeClr w14:val="tx1"/>
            </w14:solidFill>
          </w14:textFill>
        </w:rPr>
        <w:t>3楼</w:t>
      </w:r>
    </w:p>
    <w:p>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报名联系人：赵女士 </w:t>
      </w:r>
      <w:r>
        <w:rPr>
          <w:rFonts w:hint="eastAsia" w:ascii="宋体" w:hAnsi="宋体"/>
          <w:color w:val="000000" w:themeColor="text1"/>
          <w:sz w:val="21"/>
          <w:szCs w:val="21"/>
          <w:lang w:val="en-US" w:eastAsia="zh-CN"/>
          <w14:textFill>
            <w14:solidFill>
              <w14:schemeClr w14:val="tx1"/>
            </w14:solidFill>
          </w14:textFill>
        </w:rPr>
        <w:t>0577-88335275</w:t>
      </w:r>
    </w:p>
    <w:p>
      <w:pPr>
        <w:spacing w:line="360" w:lineRule="auto"/>
        <w:ind w:firstLine="420" w:firstLineChars="200"/>
        <w:rPr>
          <w:rFonts w:hint="eastAsia" w:ascii="宋体" w:hAnsi="宋体"/>
          <w:color w:val="0000FF"/>
          <w:sz w:val="21"/>
          <w:szCs w:val="21"/>
          <w:lang w:val="en-US" w:eastAsia="zh-CN"/>
        </w:rPr>
      </w:pPr>
      <w:r>
        <w:rPr>
          <w:rFonts w:hint="eastAsia" w:ascii="宋体" w:hAnsi="宋体" w:eastAsia="宋体" w:cs="Times New Roman"/>
          <w:color w:val="0000FF"/>
          <w:sz w:val="21"/>
          <w:szCs w:val="21"/>
          <w:lang w:val="en-US" w:eastAsia="zh-CN"/>
        </w:rPr>
        <w:t>项目</w:t>
      </w:r>
      <w:r>
        <w:rPr>
          <w:rFonts w:hint="eastAsia" w:ascii="宋体" w:hAnsi="宋体" w:cs="Times New Roman"/>
          <w:color w:val="0000FF"/>
          <w:sz w:val="21"/>
          <w:szCs w:val="21"/>
          <w:lang w:val="en-US" w:eastAsia="zh-CN"/>
        </w:rPr>
        <w:t>经理</w:t>
      </w:r>
      <w:r>
        <w:rPr>
          <w:rFonts w:hint="eastAsia" w:ascii="宋体" w:hAnsi="宋体" w:eastAsia="宋体" w:cs="Times New Roman"/>
          <w:color w:val="0000FF"/>
          <w:sz w:val="21"/>
          <w:szCs w:val="21"/>
          <w:lang w:val="en-US" w:eastAsia="zh-CN"/>
        </w:rPr>
        <w:t>：</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r>
        <w:rPr>
          <w:rFonts w:hint="eastAsia" w:ascii="宋体" w:hAnsi="宋体"/>
          <w:color w:val="0000FF"/>
          <w:sz w:val="21"/>
          <w:szCs w:val="21"/>
          <w:lang w:val="en-US" w:eastAsia="zh-CN"/>
        </w:rPr>
        <w:t>13957711524</w:t>
      </w:r>
    </w:p>
    <w:p>
      <w:pPr>
        <w:spacing w:line="360" w:lineRule="auto"/>
        <w:ind w:firstLine="420" w:firstLineChars="200"/>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公司监察联系人：叶先生</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13388582195</w:t>
      </w:r>
    </w:p>
    <w:p>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ascii="宋体" w:hAnsi="宋体"/>
          <w:color w:val="000000" w:themeColor="text1"/>
          <w:sz w:val="21"/>
          <w:szCs w:val="21"/>
          <w14:textFill>
            <w14:solidFill>
              <w14:schemeClr w14:val="tx1"/>
            </w14:solidFill>
          </w14:textFill>
        </w:rPr>
      </w:pPr>
    </w:p>
    <w:p>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lang w:eastAsia="zh-CN"/>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 21 </w:t>
      </w:r>
      <w:r>
        <w:rPr>
          <w:rFonts w:hint="eastAsia" w:ascii="宋体" w:hAnsi="宋体"/>
          <w:color w:val="000000" w:themeColor="text1"/>
          <w:sz w:val="21"/>
          <w:szCs w:val="21"/>
          <w:lang w:eastAsia="zh-CN"/>
          <w14:textFill>
            <w14:solidFill>
              <w14:schemeClr w14:val="tx1"/>
            </w14:solidFill>
          </w14:textFill>
        </w:rPr>
        <w:t>日</w:t>
      </w:r>
      <w:bookmarkEnd w:id="5"/>
      <w:bookmarkEnd w:id="6"/>
      <w:bookmarkEnd w:id="7"/>
      <w:bookmarkEnd w:id="12"/>
      <w:bookmarkEnd w:id="18"/>
      <w:bookmarkEnd w:id="19"/>
      <w:bookmarkEnd w:id="20"/>
      <w:bookmarkEnd w:id="21"/>
      <w:bookmarkEnd w:id="22"/>
      <w:bookmarkEnd w:id="23"/>
      <w:bookmarkEnd w:id="24"/>
      <w:bookmarkEnd w:id="25"/>
      <w:bookmarkEnd w:id="26"/>
      <w:bookmarkEnd w:id="27"/>
      <w:r>
        <w:rPr>
          <w:rFonts w:hint="eastAsia" w:ascii="宋体" w:hAnsi="宋体"/>
          <w:color w:val="000000" w:themeColor="text1"/>
          <w:sz w:val="21"/>
          <w:szCs w:val="21"/>
          <w:lang w:eastAsia="zh-CN"/>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152045527"/>
      <w:bookmarkStart w:id="29" w:name="_Toc34814174"/>
      <w:bookmarkStart w:id="30" w:name="_Toc27986207"/>
      <w:bookmarkStart w:id="31" w:name="_Toc152042303"/>
      <w:bookmarkStart w:id="32" w:name="_Toc144974495"/>
      <w:r>
        <w:rPr>
          <w:rFonts w:ascii="宋体" w:hAnsi="宋体"/>
          <w:b w:val="0"/>
          <w:bCs w:val="0"/>
          <w:color w:val="000000" w:themeColor="text1"/>
          <w:sz w:val="32"/>
          <w14:textFill>
            <w14:solidFill>
              <w14:schemeClr w14:val="tx1"/>
            </w14:solidFill>
          </w14:textFill>
        </w:rPr>
        <w:br w:type="page"/>
      </w:r>
      <w:bookmarkStart w:id="33" w:name="_Toc19270"/>
      <w:bookmarkStart w:id="34" w:name="_Toc149206222"/>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pPr>
        <w:pStyle w:val="23"/>
        <w:rPr>
          <w:rFonts w:hint="eastAsia" w:ascii="宋体" w:hAnsi="宋体"/>
          <w:color w:val="000000" w:themeColor="text1"/>
          <w14:textFill>
            <w14:solidFill>
              <w14:schemeClr w14:val="tx1"/>
            </w14:solidFill>
          </w14:textFill>
        </w:rPr>
      </w:pPr>
      <w:bookmarkStart w:id="35" w:name="_Toc152042304"/>
      <w:bookmarkStart w:id="36" w:name="_Toc29329"/>
      <w:bookmarkStart w:id="37" w:name="_Toc149206223"/>
      <w:bookmarkStart w:id="38" w:name="_Toc4124"/>
      <w:bookmarkStart w:id="39" w:name="_Toc27986208"/>
      <w:bookmarkStart w:id="40" w:name="_Toc149206075"/>
      <w:bookmarkStart w:id="41" w:name="_Toc144974496"/>
      <w:bookmarkStart w:id="42" w:name="_Toc34814175"/>
      <w:bookmarkStart w:id="43" w:name="_Toc152045528"/>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名称：</w:t>
            </w:r>
            <w:r>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t>温州市市政工程建设开发有限公司</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 xml:space="preserve"> </w:t>
            </w:r>
          </w:p>
          <w:p>
            <w:pPr>
              <w:spacing w:line="276" w:lineRule="auto"/>
              <w:rPr>
                <w:rFonts w:hint="default"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地址：</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pPr>
              <w:spacing w:line="276" w:lineRule="auto"/>
              <w:rPr>
                <w:rFonts w:hint="eastAsia" w:ascii="宋体" w:hAnsi="宋体" w:eastAsia="宋体" w:cs="宋体"/>
                <w:color w:val="0000FF"/>
                <w:szCs w:val="21"/>
                <w:lang w:eastAsia="zh-CN"/>
              </w:rPr>
            </w:pPr>
            <w:r>
              <w:rPr>
                <w:rFonts w:hint="eastAsia" w:ascii="宋体" w:hAnsi="宋体" w:cs="宋体"/>
                <w:color w:val="0000FF"/>
                <w:szCs w:val="21"/>
              </w:rPr>
              <w:t>联系人：</w:t>
            </w:r>
            <w:r>
              <w:rPr>
                <w:rFonts w:hint="eastAsia" w:ascii="宋体" w:hAnsi="宋体"/>
                <w:color w:val="0000FF"/>
                <w:sz w:val="21"/>
                <w:szCs w:val="21"/>
                <w:lang w:val="en-US" w:eastAsia="zh-CN"/>
              </w:rPr>
              <w:t>张先生</w:t>
            </w:r>
            <w:r>
              <w:rPr>
                <w:rFonts w:hint="eastAsia" w:ascii="宋体" w:hAnsi="宋体"/>
                <w:color w:val="0000FF"/>
                <w:sz w:val="21"/>
                <w:szCs w:val="21"/>
                <w:lang w:eastAsia="zh-CN"/>
              </w:rPr>
              <w:t>  </w:t>
            </w:r>
          </w:p>
          <w:p>
            <w:pPr>
              <w:spacing w:line="276" w:lineRule="auto"/>
              <w:rPr>
                <w:rFonts w:hint="eastAsia" w:ascii="宋体" w:hAnsi="宋体" w:eastAsia="宋体" w:cs="Times New Roman"/>
                <w:i w:val="0"/>
                <w:iCs w:val="0"/>
                <w:caps w:val="0"/>
                <w:color w:val="000000" w:themeColor="text1"/>
                <w:spacing w:val="0"/>
                <w:sz w:val="21"/>
                <w:szCs w:val="21"/>
                <w:shd w:val="clear" w:color="auto" w:fill="auto"/>
                <w:lang w:eastAsia="zh-CN"/>
                <w14:textFill>
                  <w14:solidFill>
                    <w14:schemeClr w14:val="tx1"/>
                  </w14:solidFill>
                </w14:textFill>
              </w:rPr>
            </w:pPr>
            <w:r>
              <w:rPr>
                <w:rFonts w:hint="eastAsia" w:ascii="宋体" w:hAnsi="宋体" w:cs="宋体"/>
                <w:color w:val="0000FF"/>
                <w:szCs w:val="21"/>
              </w:rPr>
              <w:t>电话：</w:t>
            </w:r>
            <w:r>
              <w:rPr>
                <w:rFonts w:hint="eastAsia" w:ascii="宋体" w:hAnsi="宋体"/>
                <w:color w:val="0000FF"/>
                <w:sz w:val="21"/>
                <w:szCs w:val="21"/>
                <w:lang w:val="en-US" w:eastAsia="zh-CN"/>
              </w:rPr>
              <w:t>13957711524</w:t>
            </w:r>
            <w:r>
              <w:rPr>
                <w:rFonts w:hint="eastAsia" w:ascii="宋体" w:hAnsi="宋体" w:cs="宋体"/>
                <w:color w:val="0000FF"/>
                <w:szCs w:val="21"/>
                <w:lang w:val="en-US" w:eastAsia="zh-CN"/>
              </w:rPr>
              <w:t xml:space="preserve">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龙港市珊溪引水工程施工</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中粗砂</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76" w:lineRule="auto"/>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温州龙港市龙金大道、灵龙大道</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rPr>
              <w:t>招标方式</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Times New Roman"/>
                <w:i w:val="0"/>
                <w:iCs w:val="0"/>
                <w:caps w:val="0"/>
                <w:color w:val="000000" w:themeColor="text1"/>
                <w:spacing w:val="0"/>
                <w:sz w:val="21"/>
                <w:szCs w:val="21"/>
                <w:shd w:val="clear" w:color="auto" w:fill="auto"/>
                <w:lang w:val="en-US" w:eastAsia="zh-CN"/>
                <w14:textFill>
                  <w14:solidFill>
                    <w14:schemeClr w14:val="tx1"/>
                  </w14:solidFill>
                </w14:textFill>
              </w:rPr>
              <w:t>公开招标</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8"/>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计划施工总工期24个月，</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pPr>
              <w:pStyle w:val="8"/>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alt="" type="#_x0000_t201" style="height:18pt;width:15pt;" o:ole="t" filled="f" o:preferrelative="t" stroked="f" coordsize="21600,21600">
                  <v:path/>
                  <v:fill on="f" focussize="0,0"/>
                  <v:stroke on="f"/>
                  <v:imagedata r:id="rId7" o:title=""/>
                  <o:lock v:ext="edit" aspectratio="t"/>
                  <w10:wrap type="none"/>
                  <w10:anchorlock/>
                </v:shape>
                <w:control r:id="rId6" w:name="CheckBox1"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投标人不得存在下列情形</w:t>
            </w:r>
            <w:r>
              <w:rPr>
                <w:rFonts w:hint="eastAsia" w:ascii="宋体" w:hAnsi="宋体"/>
                <w:color w:val="000000" w:themeColor="text1"/>
                <w:lang w:val="en-US" w:eastAsia="zh-CN"/>
                <w14:textFill>
                  <w14:solidFill>
                    <w14:schemeClr w14:val="tx1"/>
                  </w14:solidFill>
                </w14:textFill>
              </w:rPr>
              <w:t>之一</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pPr>
              <w:contextualSpacing/>
              <w:textAlignment w:val="center"/>
              <w:rPr>
                <w:rFonts w:hint="eastAsia"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alt="" type="#_x0000_t201" style="height:18pt;width:15pt;" o:ole="t" filled="f" o:preferrelative="t" stroked="f" coordsize="21600,21600">
                  <v:path/>
                  <v:fill on="f" focussize="0,0"/>
                  <v:stroke on="f"/>
                  <v:imagedata r:id="rId7" o:title=""/>
                  <o:lock v:ext="edit" aspectratio="t"/>
                  <w10:wrap type="none"/>
                  <w10:anchorlock/>
                </v:shape>
                <w:control r:id="rId8" w:name="CheckBox2" w:shapeid="_x0000_i1026"/>
              </w:object>
            </w:r>
            <w:r>
              <w:rPr>
                <w:rFonts w:hint="eastAsia" w:ascii="宋体" w:hAnsi="宋体" w:cs="宋体"/>
                <w:color w:val="000000" w:themeColor="text1"/>
                <w:szCs w:val="21"/>
                <w14:textFill>
                  <w14:solidFill>
                    <w14:schemeClr w14:val="tx1"/>
                  </w14:solidFill>
                </w14:textFill>
              </w:rPr>
              <w:t>不组织</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alt="" type="#_x0000_t201" style="height:18pt;width:15pt;" o:ole="t" filled="f" o:preferrelative="t" stroked="f" coordsize="21600,21600">
                  <v:path/>
                  <v:fill on="f" focussize="0,0"/>
                  <v:stroke on="f"/>
                  <v:imagedata r:id="rId7" o:title=""/>
                  <o:lock v:ext="edit" aspectratio="t"/>
                  <w10:wrap type="none"/>
                  <w10:anchorlock/>
                </v:shape>
                <w:control r:id="rId9" w:name="CheckBox3" w:shapeid="_x0000_i1027"/>
              </w:object>
            </w:r>
            <w:r>
              <w:rPr>
                <w:rFonts w:hint="eastAsia" w:ascii="宋体" w:hAnsi="宋体" w:cs="宋体"/>
                <w:color w:val="000000" w:themeColor="text1"/>
                <w:szCs w:val="21"/>
                <w14:textFill>
                  <w14:solidFill>
                    <w14:schemeClr w14:val="tx1"/>
                  </w14:solidFill>
                </w14:textFill>
              </w:rPr>
              <w:t>不召开</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76" w:lineRule="auto"/>
              <w:rPr>
                <w:rFonts w:hint="default"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发布招标公告日-投标截止时间。</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default"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发布公告3日内。</w:t>
            </w:r>
          </w:p>
        </w:tc>
      </w:tr>
      <w:tr>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w:t>
            </w:r>
            <w:r>
              <w:rPr>
                <w:rFonts w:hint="eastAsia" w:ascii="宋体" w:hAnsi="宋体" w:eastAsia="宋体" w:cs="宋体"/>
                <w:color w:val="000000" w:themeColor="text1"/>
                <w:szCs w:val="21"/>
                <w:highlight w:val="yellow"/>
                <w14:textFill>
                  <w14:solidFill>
                    <w14:schemeClr w14:val="tx1"/>
                  </w14:solidFill>
                </w14:textFill>
              </w:rPr>
              <w:t>招标</w:t>
            </w:r>
            <w:r>
              <w:rPr>
                <w:rFonts w:hint="eastAsia" w:ascii="宋体" w:hAnsi="宋体" w:cs="宋体"/>
                <w:color w:val="000000" w:themeColor="text1"/>
                <w:szCs w:val="21"/>
                <w:highlight w:val="yellow"/>
                <w:lang w:val="en-US" w:eastAsia="zh-CN"/>
                <w14:textFill>
                  <w14:solidFill>
                    <w14:schemeClr w14:val="tx1"/>
                  </w14:solidFill>
                </w14:textFill>
              </w:rPr>
              <w:t>公告</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5"/>
              <w:ind w:left="0" w:leftChars="0" w:firstLine="0" w:firstLineChars="0"/>
              <w:rPr>
                <w:rFonts w:hint="default"/>
                <w:color w:val="000000" w:themeColor="text1"/>
                <w:highlight w:val="yellow"/>
                <w:lang w:val="en-US" w:eastAsia="zh-CN"/>
                <w14:textFill>
                  <w14:solidFill>
                    <w14:schemeClr w14:val="tx1"/>
                  </w14:solidFill>
                </w14:textFill>
              </w:rPr>
            </w:pPr>
            <w:r>
              <w:rPr>
                <w:rFonts w:hint="eastAsia" w:ascii="宋体" w:hAnsi="宋体"/>
                <w:sz w:val="24"/>
                <w:highlight w:val="yellow"/>
                <w:lang w:val="en-US" w:eastAsia="zh-CN"/>
              </w:rPr>
              <w:t>不要求</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具备有效的营业执照</w:t>
            </w:r>
            <w:r>
              <w:rPr>
                <w:rFonts w:hint="eastAsia" w:ascii="宋体" w:hAnsi="宋体" w:cs="宋体"/>
                <w:color w:val="000000" w:themeColor="text1"/>
                <w:szCs w:val="21"/>
                <w:lang w:eastAsia="zh-CN"/>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pPr>
              <w:pStyle w:val="13"/>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pPr>
              <w:pStyle w:val="13"/>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6"/>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alt="" type="#_x0000_t201" style="height:18pt;width:15pt;" o:ole="t" filled="f" o:preferrelative="t" stroked="f" coordsize="21600,21600">
                  <v:path/>
                  <v:fill on="f" focussize="0,0"/>
                  <v:stroke on="f"/>
                  <v:imagedata r:id="rId7" o:title=""/>
                  <o:lock v:ext="edit" aspectratio="t"/>
                  <w10:wrap type="none"/>
                  <w10:anchorlock/>
                </v:shape>
                <w:control r:id="rId10" w:name="CheckBox4" w:shapeid="_x0000_i1028"/>
              </w:object>
            </w:r>
            <w:r>
              <w:rPr>
                <w:rFonts w:hint="eastAsia" w:ascii="宋体" w:hAnsi="宋体" w:cs="宋体"/>
                <w:color w:val="000000" w:themeColor="text1"/>
                <w:szCs w:val="21"/>
                <w14:textFill>
                  <w14:solidFill>
                    <w14:schemeClr w14:val="tx1"/>
                  </w14:solidFill>
                </w14:textFill>
              </w:rPr>
              <w:t>否</w:t>
            </w:r>
          </w:p>
        </w:tc>
      </w:tr>
      <w:tr>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开标时间和地点</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开标时间：同投标截止时间</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w:t>
            </w:r>
            <w:r>
              <w:rPr>
                <w:rFonts w:hint="eastAsia" w:ascii="宋体" w:hAnsi="宋体"/>
                <w:color w:val="000000" w:themeColor="text1"/>
                <w:sz w:val="21"/>
                <w:szCs w:val="21"/>
                <w:lang w:val="en-US" w:eastAsia="zh-CN"/>
                <w14:textFill>
                  <w14:solidFill>
                    <w14:schemeClr w14:val="tx1"/>
                  </w14:solidFill>
                </w14:textFill>
              </w:rPr>
              <w:t>浙</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江省温州市鹿城区锦绣路19号宏嘉大厦1、2幢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3楼1号会议室</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28</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29</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2296"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9" o:spt="201" alt="" type="#_x0000_t201" style="height:18pt;width:15pt;" o:ole="t" filled="f" o:preferrelative="t" stroked="f" coordsize="21600,21600">
                  <v:path/>
                  <v:fill on="f" focussize="0,0"/>
                  <v:stroke on="f"/>
                  <v:imagedata r:id="rId7" o:title=""/>
                  <o:lock v:ext="edit" aspectratio="t"/>
                  <w10:wrap type="none"/>
                  <w10:anchorlock/>
                </v:shape>
                <w:control r:id="rId11" w:name="CheckBox5" w:shapeid="_x0000_i1029"/>
              </w:object>
            </w:r>
            <w:r>
              <w:rPr>
                <w:rFonts w:hint="eastAsia" w:ascii="宋体" w:hAnsi="宋体" w:cs="宋体"/>
                <w:color w:val="000000" w:themeColor="text1"/>
                <w:szCs w:val="21"/>
                <w14:textFill>
                  <w14:solidFill>
                    <w14:schemeClr w14:val="tx1"/>
                  </w14:solidFill>
                </w14:textFill>
              </w:rPr>
              <w:t>否，推荐的中标候选人数：1人</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pStyle w:val="24"/>
              <w:spacing w:line="380" w:lineRule="exact"/>
              <w:ind w:firstLine="0" w:firstLineChars="0"/>
              <w:textAlignment w:val="auto"/>
              <w:rPr>
                <w:rFonts w:hint="eastAsia"/>
                <w:b/>
                <w:i w:val="0"/>
                <w:iCs w:val="0"/>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履约担保的金额:合同总价的2%。</w:t>
            </w:r>
          </w:p>
          <w:p>
            <w:pPr>
              <w:pStyle w:val="24"/>
              <w:spacing w:line="380" w:lineRule="exact"/>
              <w:ind w:firstLine="0" w:firstLineChars="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b/>
                <w:bCs w:val="0"/>
                <w:i w:val="0"/>
                <w:iCs w:val="0"/>
                <w:color w:val="000000" w:themeColor="text1"/>
                <w:szCs w:val="21"/>
                <w:lang w:val="en-US" w:eastAsia="zh-CN"/>
                <w14:textFill>
                  <w14:solidFill>
                    <w14:schemeClr w14:val="tx1"/>
                  </w14:solidFill>
                </w14:textFill>
              </w:rPr>
              <w:t>履约担保</w:t>
            </w:r>
            <w:r>
              <w:rPr>
                <w:rFonts w:hint="eastAsia" w:ascii="宋体" w:hAnsi="宋体" w:eastAsia="宋体" w:cs="宋体"/>
                <w:b/>
                <w:bCs w:val="0"/>
                <w:color w:val="000000"/>
                <w:kern w:val="0"/>
                <w:sz w:val="21"/>
                <w:szCs w:val="21"/>
                <w:lang w:val="en-US" w:eastAsia="zh-CN" w:bidi="ar"/>
              </w:rPr>
              <w:t>支付担保的形式</w:t>
            </w:r>
            <w:r>
              <w:rPr>
                <w:rFonts w:hint="eastAsia"/>
                <w:b/>
                <w:bCs w:val="0"/>
                <w:i w:val="0"/>
                <w:iCs w:val="0"/>
                <w:color w:val="000000" w:themeColor="text1"/>
                <w:szCs w:val="21"/>
                <w:lang w:val="en-US" w:eastAsia="zh-CN"/>
                <w14:textFill>
                  <w14:solidFill>
                    <w14:schemeClr w14:val="tx1"/>
                  </w14:solidFill>
                </w14:textFill>
              </w:rPr>
              <w:t>:转账</w:t>
            </w:r>
            <w:r>
              <w:rPr>
                <w:rFonts w:hint="eastAsia"/>
                <w:b/>
                <w:i w:val="0"/>
                <w:iCs w:val="0"/>
                <w:color w:val="000000" w:themeColor="text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32</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33</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FF0000"/>
                <w:szCs w:val="21"/>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eastAsia" w:ascii="宋体" w:hAnsi="宋体"/>
                <w:b/>
                <w:bCs/>
                <w:color w:val="FF0000"/>
                <w:sz w:val="24"/>
                <w:szCs w:val="24"/>
                <w:lang w:val="en-US" w:eastAsia="zh-CN"/>
              </w:rPr>
            </w:pPr>
            <w:r>
              <w:rPr>
                <w:rFonts w:hint="eastAsia" w:ascii="宋体" w:hAnsi="宋体"/>
                <w:b/>
                <w:bCs/>
                <w:color w:val="FF0000"/>
                <w:sz w:val="24"/>
                <w:szCs w:val="24"/>
              </w:rPr>
              <w:t>按龙港市发布的</w:t>
            </w:r>
            <w:r>
              <w:rPr>
                <w:rFonts w:hint="eastAsia" w:ascii="宋体" w:hAnsi="宋体"/>
                <w:b/>
                <w:bCs/>
                <w:color w:val="FF0000"/>
                <w:sz w:val="24"/>
                <w:szCs w:val="24"/>
                <w:lang w:val="en-US" w:eastAsia="zh-CN"/>
              </w:rPr>
              <w:t>当</w:t>
            </w:r>
            <w:r>
              <w:rPr>
                <w:rFonts w:hint="eastAsia" w:ascii="宋体" w:hAnsi="宋体"/>
                <w:b/>
                <w:bCs/>
                <w:color w:val="FF0000"/>
                <w:sz w:val="24"/>
                <w:szCs w:val="24"/>
              </w:rPr>
              <w:t>月</w:t>
            </w:r>
            <w:r>
              <w:rPr>
                <w:rFonts w:hint="eastAsia" w:ascii="宋体" w:hAnsi="宋体"/>
                <w:b/>
                <w:bCs/>
                <w:color w:val="FF0000"/>
                <w:sz w:val="24"/>
                <w:szCs w:val="24"/>
                <w:lang w:eastAsia="zh-CN"/>
              </w:rPr>
              <w:t>含税</w:t>
            </w:r>
            <w:r>
              <w:rPr>
                <w:rFonts w:hint="eastAsia" w:ascii="宋体" w:hAnsi="宋体"/>
                <w:b/>
                <w:bCs/>
                <w:color w:val="FF0000"/>
                <w:sz w:val="24"/>
                <w:szCs w:val="24"/>
              </w:rPr>
              <w:t>信息价下浮执行</w:t>
            </w:r>
            <w:r>
              <w:rPr>
                <w:rFonts w:hint="eastAsia" w:ascii="宋体" w:hAnsi="宋体"/>
                <w:b/>
                <w:bCs/>
                <w:color w:val="FF0000"/>
                <w:sz w:val="24"/>
                <w:szCs w:val="24"/>
                <w:lang w:eastAsia="zh-CN"/>
              </w:rPr>
              <w:t>；乙方提供</w:t>
            </w:r>
            <w:r>
              <w:rPr>
                <w:rFonts w:hint="eastAsia" w:ascii="宋体" w:hAnsi="宋体"/>
                <w:b/>
                <w:bCs/>
                <w:color w:val="FF0000"/>
                <w:sz w:val="24"/>
                <w:szCs w:val="24"/>
                <w:lang w:val="en-US" w:eastAsia="zh-CN"/>
              </w:rPr>
              <w:t>3%增值税专用发票。</w:t>
            </w:r>
          </w:p>
          <w:p>
            <w:pPr>
              <w:adjustRightInd w:val="0"/>
              <w:snapToGrid w:val="0"/>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Times New Roman"/>
                <w:b/>
                <w:bCs/>
                <w:color w:val="FF0000"/>
                <w:sz w:val="24"/>
                <w:szCs w:val="24"/>
                <w:u w:val="none"/>
                <w:lang w:val="en-US" w:eastAsia="zh-CN"/>
              </w:rPr>
              <w:t>中粗砂（海砂）</w:t>
            </w:r>
            <w:r>
              <w:rPr>
                <w:rFonts w:hint="eastAsia" w:ascii="宋体" w:hAnsi="宋体" w:eastAsia="宋体" w:cs="Times New Roman"/>
                <w:b/>
                <w:bCs/>
                <w:color w:val="FF0000"/>
                <w:sz w:val="24"/>
                <w:szCs w:val="24"/>
                <w:u w:val="none"/>
                <w:lang w:val="en-US" w:eastAsia="zh-CN"/>
              </w:rPr>
              <w:t>下</w:t>
            </w:r>
            <w:r>
              <w:rPr>
                <w:rFonts w:hint="eastAsia" w:ascii="宋体" w:hAnsi="宋体"/>
                <w:b/>
                <w:bCs/>
                <w:color w:val="FF0000"/>
                <w:sz w:val="24"/>
                <w:szCs w:val="24"/>
                <w:u w:val="none"/>
                <w:lang w:val="en-US" w:eastAsia="zh-CN"/>
              </w:rPr>
              <w:t>浮</w:t>
            </w:r>
            <w:r>
              <w:rPr>
                <w:rFonts w:ascii="宋体" w:hAnsi="宋体"/>
                <w:b/>
                <w:bCs/>
                <w:color w:val="FF0000"/>
                <w:sz w:val="24"/>
                <w:szCs w:val="24"/>
                <w:u w:val="single"/>
              </w:rPr>
              <w:t xml:space="preserve">  </w:t>
            </w:r>
            <w:r>
              <w:rPr>
                <w:rFonts w:hint="eastAsia" w:ascii="宋体" w:hAnsi="宋体"/>
                <w:b/>
                <w:bCs/>
                <w:color w:val="FF0000"/>
                <w:sz w:val="24"/>
                <w:szCs w:val="24"/>
                <w:u w:val="single"/>
                <w:lang w:val="en-US" w:eastAsia="zh-CN"/>
              </w:rPr>
              <w:t>5</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ascii="宋体" w:hAnsi="宋体"/>
                <w:b/>
                <w:bCs/>
                <w:color w:val="FF0000"/>
                <w:sz w:val="24"/>
                <w:szCs w:val="24"/>
              </w:rPr>
              <w:t>/</w:t>
            </w:r>
            <w:r>
              <w:rPr>
                <w:rFonts w:hint="eastAsia" w:ascii="宋体" w:hAnsi="宋体"/>
                <w:b/>
                <w:bCs/>
                <w:color w:val="FF0000"/>
                <w:sz w:val="24"/>
                <w:szCs w:val="24"/>
                <w:lang w:val="en-US" w:eastAsia="zh-CN"/>
              </w:rPr>
              <w:t>吨</w:t>
            </w:r>
            <w:r>
              <w:rPr>
                <w:rFonts w:hint="eastAsia" w:ascii="宋体" w:hAnsi="宋体"/>
                <w:b/>
                <w:bCs/>
                <w:color w:val="FF0000"/>
                <w:sz w:val="24"/>
                <w:szCs w:val="24"/>
                <w:vertAlign w:val="baseline"/>
                <w:lang w:val="en-US" w:eastAsia="zh-CN"/>
              </w:rPr>
              <w:t>起执行；</w:t>
            </w:r>
          </w:p>
        </w:tc>
      </w:tr>
      <w:tr>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p>
        </w:tc>
      </w:tr>
      <w:tr>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pPr>
        <w:pStyle w:val="23"/>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46" w:name="_Toc144974497"/>
      <w:bookmarkStart w:id="47" w:name="_Toc7580"/>
      <w:bookmarkStart w:id="48" w:name="_Toc27986209"/>
      <w:bookmarkStart w:id="49" w:name="_Toc34814176"/>
      <w:bookmarkStart w:id="50" w:name="_Toc152045529"/>
      <w:bookmarkStart w:id="51" w:name="_Toc149206224"/>
      <w:bookmarkStart w:id="52" w:name="_Toc152042305"/>
      <w:bookmarkStart w:id="53" w:name="_Toc34744546"/>
      <w:r>
        <w:rPr>
          <w:rFonts w:hint="eastAsia" w:ascii="宋体" w:hAnsi="宋体"/>
          <w:color w:val="000000" w:themeColor="text1"/>
          <w14:textFill>
            <w14:solidFill>
              <w14:schemeClr w14:val="tx1"/>
            </w14:solidFill>
          </w14:textFill>
        </w:rPr>
        <w:t>1. 总则</w:t>
      </w:r>
      <w:bookmarkEnd w:id="46"/>
      <w:bookmarkEnd w:id="47"/>
      <w:bookmarkEnd w:id="48"/>
      <w:bookmarkEnd w:id="49"/>
      <w:bookmarkEnd w:id="50"/>
      <w:bookmarkEnd w:id="51"/>
      <w:bookmarkEnd w:id="52"/>
      <w:bookmarkEnd w:id="53"/>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54" w:name="_Toc149206077"/>
      <w:bookmarkStart w:id="55" w:name="_Toc152045530"/>
      <w:bookmarkStart w:id="56" w:name="_Toc34744547"/>
      <w:bookmarkStart w:id="57" w:name="_Toc27986210"/>
      <w:bookmarkStart w:id="58" w:name="_Toc3708"/>
      <w:bookmarkStart w:id="59" w:name="_Toc149206225"/>
      <w:bookmarkStart w:id="60" w:name="_Toc144974498"/>
      <w:bookmarkStart w:id="61" w:name="_Toc3799"/>
      <w:bookmarkStart w:id="62" w:name="_Toc34814177"/>
      <w:bookmarkStart w:id="63" w:name="_Toc5671"/>
      <w:bookmarkStart w:id="64" w:name="_Toc152042306"/>
      <w:r>
        <w:rPr>
          <w:rFonts w:hint="eastAsia" w:ascii="宋体" w:hAnsi="宋体" w:eastAsia="宋体"/>
          <w:color w:val="000000" w:themeColor="text1"/>
          <w14:textFill>
            <w14:solidFill>
              <w14:schemeClr w14:val="tx1"/>
            </w14:solidFill>
          </w14:textFill>
        </w:rPr>
        <w:t>1.1 项目概况</w:t>
      </w:r>
      <w:bookmarkEnd w:id="54"/>
      <w:bookmarkEnd w:id="55"/>
      <w:bookmarkEnd w:id="56"/>
      <w:bookmarkEnd w:id="57"/>
      <w:bookmarkEnd w:id="58"/>
      <w:bookmarkEnd w:id="59"/>
      <w:bookmarkEnd w:id="60"/>
      <w:bookmarkEnd w:id="61"/>
      <w:bookmarkEnd w:id="62"/>
      <w:bookmarkEnd w:id="63"/>
      <w:bookmarkEnd w:id="6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lang w:val="en-US" w:eastAsia="zh-CN"/>
        </w:rPr>
        <w:t>本标段中</w:t>
      </w:r>
      <w:r>
        <w:rPr>
          <w:rFonts w:hint="eastAsia" w:ascii="宋体" w:hAnsi="宋体" w:eastAsia="宋体"/>
          <w:color w:val="FF0000"/>
          <w:lang w:val="en-US" w:eastAsia="zh-CN"/>
        </w:rPr>
        <w:t>粗砂（海砂）</w:t>
      </w:r>
      <w:r>
        <w:rPr>
          <w:rFonts w:hint="eastAsia" w:ascii="宋体" w:hAnsi="宋体" w:eastAsia="宋体"/>
          <w:color w:val="auto"/>
          <w:lang w:val="en-US" w:eastAsia="zh-CN"/>
        </w:rPr>
        <w:t>进</w:t>
      </w:r>
      <w:r>
        <w:rPr>
          <w:rFonts w:hint="eastAsia" w:ascii="宋体" w:hAnsi="宋体"/>
          <w:color w:val="000000" w:themeColor="text1"/>
          <w14:textFill>
            <w14:solidFill>
              <w14:schemeClr w14:val="tx1"/>
            </w14:solidFill>
          </w14:textFill>
        </w:rPr>
        <w:t>行招标。</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65" w:name="_Toc152042310"/>
      <w:bookmarkStart w:id="66" w:name="_Toc152045534"/>
      <w:bookmarkStart w:id="67" w:name="_Toc8401"/>
      <w:bookmarkStart w:id="68" w:name="_Toc34814181"/>
      <w:bookmarkStart w:id="69" w:name="_Toc144974502"/>
      <w:bookmarkStart w:id="70" w:name="_Toc27986214"/>
      <w:bookmarkStart w:id="71" w:name="_Toc34744551"/>
      <w:bookmarkStart w:id="72" w:name="_Toc149206229"/>
      <w:bookmarkStart w:id="73" w:name="_Toc149206081"/>
      <w:bookmarkStart w:id="74" w:name="_Toc27189"/>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投标人资格要求</w:t>
      </w:r>
      <w:bookmarkEnd w:id="65"/>
      <w:bookmarkEnd w:id="66"/>
      <w:bookmarkEnd w:id="67"/>
      <w:bookmarkEnd w:id="68"/>
      <w:bookmarkEnd w:id="69"/>
      <w:bookmarkEnd w:id="70"/>
      <w:bookmarkEnd w:id="71"/>
      <w:bookmarkEnd w:id="72"/>
      <w:bookmarkEnd w:id="73"/>
      <w:bookmarkEnd w:id="7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.1投标人应具备承担本标段</w:t>
      </w:r>
      <w:r>
        <w:rPr>
          <w:rFonts w:hint="eastAsia" w:ascii="宋体" w:hAnsi="宋体"/>
          <w:color w:val="000000" w:themeColor="text1"/>
          <w:lang w:val="en-US" w:eastAsia="zh-CN"/>
          <w14:textFill>
            <w14:solidFill>
              <w14:schemeClr w14:val="tx1"/>
            </w14:solidFill>
          </w14:textFill>
        </w:rPr>
        <w:t>材料供应</w:t>
      </w:r>
      <w:r>
        <w:rPr>
          <w:rFonts w:hint="eastAsia" w:ascii="宋体" w:hAnsi="宋体"/>
          <w:color w:val="000000" w:themeColor="text1"/>
          <w14:textFill>
            <w14:solidFill>
              <w14:schemeClr w14:val="tx1"/>
            </w14:solidFill>
          </w14:textFill>
        </w:rPr>
        <w:t>的资质条件和信誉。</w:t>
      </w:r>
    </w:p>
    <w:p>
      <w:pPr>
        <w:numPr>
          <w:ilvl w:val="0"/>
          <w:numId w:val="1"/>
        </w:numPr>
        <w:spacing w:line="360" w:lineRule="auto"/>
        <w:ind w:firstLine="718" w:firstLineChars="342"/>
        <w:contextualSpacing/>
        <w:rPr>
          <w:rFonts w:hint="eastAsia"/>
        </w:rPr>
      </w:pPr>
      <w:r>
        <w:rPr>
          <w:rFonts w:hint="eastAsia" w:ascii="宋体" w:hAnsi="宋体"/>
          <w:color w:val="000000" w:themeColor="text1"/>
          <w14:textFill>
            <w14:solidFill>
              <w14:schemeClr w14:val="tx1"/>
            </w14:solidFill>
          </w14:textFill>
        </w:rPr>
        <w:t>资质条件：见投标人须知前附表；</w:t>
      </w:r>
    </w:p>
    <w:p>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）信誉要求：见投标人须知前附表;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 xml:space="preserve"> 投标人不得存在下列情形之一：</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75" w:name="_Toc144974503"/>
      <w:bookmarkStart w:id="76" w:name="_Toc152045535"/>
      <w:bookmarkStart w:id="77" w:name="_Toc17041"/>
      <w:bookmarkStart w:id="78" w:name="_Toc29931"/>
      <w:bookmarkStart w:id="79" w:name="_Toc34814182"/>
      <w:bookmarkStart w:id="80" w:name="_Toc152042311"/>
      <w:bookmarkStart w:id="81" w:name="_Toc149206230"/>
      <w:bookmarkStart w:id="82" w:name="_Toc34744552"/>
      <w:bookmarkStart w:id="83" w:name="_Toc27986215"/>
      <w:bookmarkStart w:id="84" w:name="_Toc149206082"/>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 xml:space="preserve"> 费用承担</w:t>
      </w:r>
      <w:bookmarkEnd w:id="75"/>
      <w:bookmarkEnd w:id="76"/>
      <w:bookmarkEnd w:id="77"/>
      <w:bookmarkEnd w:id="78"/>
      <w:bookmarkEnd w:id="79"/>
      <w:bookmarkEnd w:id="80"/>
      <w:bookmarkEnd w:id="81"/>
      <w:bookmarkEnd w:id="82"/>
      <w:bookmarkEnd w:id="83"/>
      <w:bookmarkEnd w:id="84"/>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85" w:name="_Toc144974510"/>
      <w:bookmarkStart w:id="86" w:name="_Toc29904"/>
      <w:bookmarkStart w:id="87" w:name="_Toc152042318"/>
      <w:bookmarkStart w:id="88" w:name="_Toc34814190"/>
      <w:bookmarkStart w:id="89" w:name="_Toc16467"/>
      <w:bookmarkStart w:id="90" w:name="_Toc27986223"/>
      <w:bookmarkStart w:id="91" w:name="_Toc152045542"/>
      <w:bookmarkStart w:id="92" w:name="_Toc149206238"/>
      <w:bookmarkStart w:id="93" w:name="_Toc34744560"/>
      <w:r>
        <w:rPr>
          <w:rFonts w:hint="eastAsia" w:ascii="宋体" w:hAnsi="宋体"/>
          <w:color w:val="000000" w:themeColor="text1"/>
          <w14:textFill>
            <w14:solidFill>
              <w14:schemeClr w14:val="tx1"/>
            </w14:solidFill>
          </w14:textFill>
        </w:rPr>
        <w:t>2. 招标文件</w:t>
      </w:r>
      <w:bookmarkEnd w:id="85"/>
      <w:bookmarkEnd w:id="86"/>
      <w:bookmarkEnd w:id="87"/>
      <w:bookmarkEnd w:id="88"/>
      <w:bookmarkEnd w:id="89"/>
      <w:bookmarkEnd w:id="90"/>
      <w:bookmarkEnd w:id="91"/>
      <w:bookmarkEnd w:id="92"/>
      <w:bookmarkEnd w:id="93"/>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94" w:name="_Toc34814191"/>
      <w:bookmarkStart w:id="95" w:name="_Toc152042319"/>
      <w:bookmarkStart w:id="96" w:name="_Toc149206239"/>
      <w:bookmarkStart w:id="97" w:name="_Toc152045543"/>
      <w:bookmarkStart w:id="98" w:name="_Toc144974511"/>
      <w:bookmarkStart w:id="99" w:name="_Toc149206091"/>
      <w:bookmarkStart w:id="100" w:name="_Toc23280"/>
      <w:bookmarkStart w:id="101" w:name="_Toc27986224"/>
      <w:bookmarkStart w:id="102" w:name="_Toc24363"/>
      <w:bookmarkStart w:id="103" w:name="_Toc34744561"/>
      <w:r>
        <w:rPr>
          <w:rFonts w:hint="eastAsia" w:ascii="宋体" w:hAnsi="宋体" w:eastAsia="宋体"/>
          <w:color w:val="000000" w:themeColor="text1"/>
          <w14:textFill>
            <w14:solidFill>
              <w14:schemeClr w14:val="tx1"/>
            </w14:solidFill>
          </w14:textFill>
        </w:rPr>
        <w:t>2.1 招标文件的组成</w:t>
      </w:r>
      <w:bookmarkEnd w:id="94"/>
      <w:bookmarkEnd w:id="95"/>
      <w:bookmarkEnd w:id="96"/>
      <w:bookmarkEnd w:id="97"/>
      <w:bookmarkEnd w:id="98"/>
      <w:bookmarkEnd w:id="99"/>
      <w:bookmarkEnd w:id="100"/>
      <w:bookmarkEnd w:id="101"/>
      <w:bookmarkEnd w:id="102"/>
      <w:bookmarkEnd w:id="103"/>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 xml:space="preserve">）技术标准和要求；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）投标文件格式；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）投标人须知前附表规定的其他材料。</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04" w:name="_Toc152045544"/>
      <w:bookmarkStart w:id="105" w:name="_Toc152042320"/>
      <w:bookmarkStart w:id="106" w:name="_Toc149206240"/>
      <w:bookmarkStart w:id="107" w:name="_Toc27986225"/>
      <w:bookmarkStart w:id="108" w:name="_Toc144974512"/>
      <w:bookmarkStart w:id="109" w:name="_Toc149206092"/>
      <w:bookmarkStart w:id="110" w:name="_Toc34744562"/>
      <w:bookmarkStart w:id="111" w:name="_Toc34814192"/>
      <w:bookmarkStart w:id="112" w:name="_Toc23765"/>
      <w:bookmarkStart w:id="113" w:name="_Toc5708"/>
      <w:r>
        <w:rPr>
          <w:rFonts w:hint="eastAsia" w:ascii="宋体" w:hAnsi="宋体" w:eastAsia="宋体"/>
          <w:color w:val="000000" w:themeColor="text1"/>
          <w14:textFill>
            <w14:solidFill>
              <w14:schemeClr w14:val="tx1"/>
            </w14:solidFill>
          </w14:textFill>
        </w:rPr>
        <w:t>2.2 招标文件的澄清</w:t>
      </w:r>
      <w:bookmarkEnd w:id="104"/>
      <w:bookmarkEnd w:id="105"/>
      <w:bookmarkEnd w:id="106"/>
      <w:bookmarkEnd w:id="107"/>
      <w:bookmarkEnd w:id="108"/>
      <w:bookmarkEnd w:id="109"/>
      <w:bookmarkEnd w:id="110"/>
      <w:bookmarkEnd w:id="111"/>
      <w:bookmarkEnd w:id="112"/>
      <w:bookmarkEnd w:id="113"/>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14" w:name="_Toc149206093"/>
      <w:bookmarkStart w:id="115" w:name="_Toc32147"/>
      <w:bookmarkStart w:id="116" w:name="_Toc149206241"/>
      <w:bookmarkStart w:id="117" w:name="_Toc34814193"/>
      <w:bookmarkStart w:id="118" w:name="_Toc144974513"/>
      <w:bookmarkStart w:id="119" w:name="_Toc18262"/>
      <w:bookmarkStart w:id="120" w:name="_Toc152045545"/>
      <w:bookmarkStart w:id="121" w:name="_Toc27986226"/>
      <w:bookmarkStart w:id="122" w:name="_Toc152042321"/>
      <w:bookmarkStart w:id="123" w:name="_Toc34744563"/>
      <w:r>
        <w:rPr>
          <w:rFonts w:hint="eastAsia" w:ascii="宋体" w:hAnsi="宋体" w:eastAsia="宋体"/>
          <w:color w:val="000000" w:themeColor="text1"/>
          <w14:textFill>
            <w14:solidFill>
              <w14:schemeClr w14:val="tx1"/>
            </w14:solidFill>
          </w14:textFill>
        </w:rPr>
        <w:t>2.3 招标文件的修改</w:t>
      </w:r>
      <w:bookmarkEnd w:id="114"/>
      <w:bookmarkEnd w:id="115"/>
      <w:bookmarkEnd w:id="116"/>
      <w:bookmarkEnd w:id="117"/>
      <w:bookmarkEnd w:id="118"/>
      <w:bookmarkEnd w:id="119"/>
      <w:bookmarkEnd w:id="120"/>
      <w:bookmarkEnd w:id="121"/>
      <w:bookmarkEnd w:id="122"/>
      <w:bookmarkEnd w:id="123"/>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124" w:name="_Toc2783"/>
      <w:bookmarkStart w:id="125" w:name="_Toc149206242"/>
      <w:bookmarkStart w:id="126" w:name="_Toc144974514"/>
      <w:bookmarkStart w:id="127" w:name="_Toc34744564"/>
      <w:bookmarkStart w:id="128" w:name="_Toc34814194"/>
      <w:bookmarkStart w:id="129" w:name="_Toc20549"/>
      <w:bookmarkStart w:id="130" w:name="_Toc152042322"/>
      <w:bookmarkStart w:id="131" w:name="_Toc27986227"/>
      <w:bookmarkStart w:id="132" w:name="_Toc152045546"/>
      <w:r>
        <w:rPr>
          <w:rFonts w:hint="eastAsia" w:ascii="宋体" w:hAnsi="宋体"/>
          <w:color w:val="000000" w:themeColor="text1"/>
          <w14:textFill>
            <w14:solidFill>
              <w14:schemeClr w14:val="tx1"/>
            </w14:solidFill>
          </w14:textFill>
        </w:rPr>
        <w:t>3. 投标文件</w:t>
      </w:r>
      <w:bookmarkEnd w:id="124"/>
      <w:bookmarkEnd w:id="125"/>
      <w:bookmarkEnd w:id="126"/>
      <w:bookmarkEnd w:id="127"/>
      <w:bookmarkEnd w:id="128"/>
      <w:bookmarkEnd w:id="129"/>
      <w:bookmarkEnd w:id="130"/>
      <w:bookmarkEnd w:id="131"/>
      <w:bookmarkEnd w:id="132"/>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33" w:name="_Toc149206243"/>
      <w:bookmarkStart w:id="134" w:name="_Toc27986228"/>
      <w:bookmarkStart w:id="135" w:name="_Toc11269"/>
      <w:bookmarkStart w:id="136" w:name="_Toc34744565"/>
      <w:bookmarkStart w:id="137" w:name="_Toc17240"/>
      <w:bookmarkStart w:id="138" w:name="_Toc152045547"/>
      <w:bookmarkStart w:id="139" w:name="_Toc34814195"/>
      <w:bookmarkStart w:id="140" w:name="_Toc149206095"/>
      <w:bookmarkStart w:id="141" w:name="_Toc144974515"/>
      <w:bookmarkStart w:id="142" w:name="_Toc152042323"/>
      <w:r>
        <w:rPr>
          <w:rFonts w:hint="eastAsia" w:ascii="宋体" w:hAnsi="宋体" w:eastAsia="宋体"/>
          <w:color w:val="000000" w:themeColor="text1"/>
          <w14:textFill>
            <w14:solidFill>
              <w14:schemeClr w14:val="tx1"/>
            </w14:solidFill>
          </w14:textFill>
        </w:rPr>
        <w:t>3.1 投标文件的组成</w:t>
      </w:r>
      <w:bookmarkEnd w:id="133"/>
      <w:bookmarkEnd w:id="134"/>
      <w:bookmarkEnd w:id="135"/>
      <w:bookmarkEnd w:id="136"/>
      <w:bookmarkEnd w:id="137"/>
      <w:bookmarkEnd w:id="138"/>
      <w:bookmarkEnd w:id="139"/>
      <w:bookmarkEnd w:id="140"/>
      <w:bookmarkEnd w:id="141"/>
      <w:bookmarkEnd w:id="142"/>
    </w:p>
    <w:p>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）投标人须知前附表规定的其他材料。</w:t>
      </w:r>
    </w:p>
    <w:p>
      <w:pPr>
        <w:pStyle w:val="13"/>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pPr>
        <w:pStyle w:val="13"/>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pPr>
        <w:pStyle w:val="13"/>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43" w:name="_Toc152042325"/>
      <w:bookmarkStart w:id="144" w:name="_Toc27986230"/>
      <w:bookmarkStart w:id="145" w:name="_Toc152045549"/>
      <w:bookmarkStart w:id="146" w:name="_Toc34814197"/>
      <w:bookmarkStart w:id="147" w:name="_Toc30243"/>
      <w:bookmarkStart w:id="148" w:name="_Toc12905"/>
      <w:bookmarkStart w:id="149" w:name="_Toc149206097"/>
      <w:bookmarkStart w:id="150" w:name="_Toc144974517"/>
      <w:bookmarkStart w:id="151" w:name="_Toc34744567"/>
      <w:bookmarkStart w:id="152" w:name="_Toc149206245"/>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 xml:space="preserve"> 投标有效期</w:t>
      </w:r>
      <w:bookmarkEnd w:id="143"/>
      <w:bookmarkEnd w:id="144"/>
      <w:bookmarkEnd w:id="145"/>
      <w:bookmarkEnd w:id="146"/>
      <w:bookmarkEnd w:id="147"/>
      <w:bookmarkEnd w:id="148"/>
      <w:bookmarkEnd w:id="149"/>
      <w:bookmarkEnd w:id="150"/>
      <w:bookmarkEnd w:id="151"/>
      <w:bookmarkEnd w:id="15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.1 在投标人须知前附表规定的投标有效期内，投标人不得要求撤销或修改其投标文件。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53" w:name="_Toc19019"/>
      <w:bookmarkStart w:id="154" w:name="_Toc27986233"/>
      <w:bookmarkStart w:id="155" w:name="_Toc149206100"/>
      <w:bookmarkStart w:id="156" w:name="_Toc34814200"/>
      <w:bookmarkStart w:id="157" w:name="_Toc149206248"/>
      <w:bookmarkStart w:id="158" w:name="_Toc152045552"/>
      <w:bookmarkStart w:id="159" w:name="_Toc144974520"/>
      <w:bookmarkStart w:id="160" w:name="_Toc13575"/>
      <w:bookmarkStart w:id="161" w:name="_Toc34744570"/>
      <w:bookmarkStart w:id="162" w:name="_Toc152042328"/>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3</w:t>
      </w:r>
      <w:r>
        <w:rPr>
          <w:rFonts w:hint="eastAsia" w:ascii="宋体" w:hAnsi="宋体" w:eastAsia="宋体"/>
          <w:color w:val="000000" w:themeColor="text1"/>
          <w14:textFill>
            <w14:solidFill>
              <w14:schemeClr w14:val="tx1"/>
            </w14:solidFill>
          </w14:textFill>
        </w:rPr>
        <w:t xml:space="preserve"> 资格审查资料</w:t>
      </w:r>
      <w:bookmarkEnd w:id="153"/>
      <w:bookmarkEnd w:id="154"/>
      <w:bookmarkEnd w:id="155"/>
      <w:bookmarkEnd w:id="156"/>
      <w:bookmarkEnd w:id="157"/>
      <w:bookmarkEnd w:id="158"/>
      <w:bookmarkEnd w:id="159"/>
      <w:bookmarkEnd w:id="160"/>
      <w:bookmarkEnd w:id="161"/>
      <w:bookmarkEnd w:id="16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 xml:space="preserve">.1 “投标人基本情况表”应附投标人及其制造商（适用于代理经销商投标的情形）资格或者资质证书和投标材料检验或认证等材料以及：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pPr>
        <w:pStyle w:val="13"/>
        <w:pBdr>
          <w:bottom w:val="none" w:color="auto" w:sz="0" w:space="0"/>
        </w:pBdr>
        <w:spacing w:line="360" w:lineRule="auto"/>
        <w:ind w:firstLine="420" w:firstLineChars="200"/>
        <w:jc w:val="both"/>
        <w:rPr>
          <w:rFonts w:hint="default" w:eastAsia="宋体"/>
          <w:color w:val="000000" w:themeColor="text1"/>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r>
        <w:rPr>
          <w:rFonts w:ascii="Arial" w:hAnsi="Arial" w:eastAsia="宋体" w:cs="Arial"/>
          <w:color w:val="000000" w:themeColor="text1"/>
          <w:sz w:val="21"/>
          <w:highlight w:val="none"/>
          <w14:textFill>
            <w14:solidFill>
              <w14:schemeClr w14:val="tx1"/>
            </w14:solidFill>
          </w14:textFill>
        </w:rPr>
        <w:t xml:space="preserve"> </w:t>
      </w:r>
    </w:p>
    <w:p>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63" w:name="_Toc149206102"/>
      <w:bookmarkStart w:id="164" w:name="_Toc34744572"/>
      <w:bookmarkStart w:id="165" w:name="_Toc152042330"/>
      <w:bookmarkStart w:id="166" w:name="_Toc144974522"/>
      <w:bookmarkStart w:id="167" w:name="_Toc28368"/>
      <w:bookmarkStart w:id="168" w:name="_Toc152045554"/>
      <w:bookmarkStart w:id="169" w:name="_Toc27986235"/>
      <w:bookmarkStart w:id="170" w:name="_Toc11571"/>
      <w:bookmarkStart w:id="171" w:name="_Toc149206250"/>
      <w:bookmarkStart w:id="172" w:name="_Toc34814202"/>
      <w:r>
        <w:rPr>
          <w:rFonts w:hint="eastAsia" w:ascii="宋体" w:hAnsi="宋体" w:eastAsia="宋体"/>
          <w:color w:val="000000" w:themeColor="text1"/>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14:textFill>
            <w14:solidFill>
              <w14:schemeClr w14:val="tx1"/>
            </w14:solidFill>
          </w14:textFill>
        </w:rPr>
        <w:t xml:space="preserve"> 投标文件的编制</w:t>
      </w:r>
      <w:bookmarkEnd w:id="163"/>
      <w:bookmarkEnd w:id="164"/>
      <w:bookmarkEnd w:id="165"/>
      <w:bookmarkEnd w:id="166"/>
      <w:bookmarkEnd w:id="167"/>
      <w:bookmarkEnd w:id="168"/>
      <w:bookmarkEnd w:id="169"/>
      <w:bookmarkEnd w:id="170"/>
      <w:bookmarkEnd w:id="171"/>
      <w:bookmarkEnd w:id="172"/>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.1投标文件应按</w:t>
      </w:r>
      <w:r>
        <w:rPr>
          <w:rFonts w:hint="eastAsia" w:ascii="宋体" w:hAnsi="宋体"/>
          <w:color w:val="000000" w:themeColor="text1"/>
          <w:lang w:eastAsia="zh-CN"/>
          <w14:textFill>
            <w14:solidFill>
              <w14:schemeClr w14:val="tx1"/>
            </w14:solidFill>
          </w14:textFill>
        </w:rPr>
        <w:t>第七章</w:t>
      </w:r>
      <w:r>
        <w:rPr>
          <w:rFonts w:hint="eastAsia" w:ascii="宋体" w:hAnsi="宋体"/>
          <w:color w:val="000000" w:themeColor="text1"/>
          <w14:textFill>
            <w14:solidFill>
              <w14:schemeClr w14:val="tx1"/>
            </w14:solidFill>
          </w14:textFill>
        </w:rPr>
        <w:t>“投标文件格式”进行编写，如有必要，可以增加附页，作为投标文件的组成部分。其中，投标函附录在满足招标文件实质性要求和承诺。</w:t>
      </w:r>
    </w:p>
    <w:p>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 xml:space="preserve">.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.4 投标文件份数见投标人须知前附表。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.5 投标文件具体装订要求见投标人须知前附表规定。</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173" w:name="_Toc152042331"/>
      <w:bookmarkStart w:id="174" w:name="_Toc149206251"/>
      <w:bookmarkStart w:id="175" w:name="_Toc34814203"/>
      <w:bookmarkStart w:id="176" w:name="_Toc13186"/>
      <w:bookmarkStart w:id="177" w:name="_Toc144974523"/>
      <w:bookmarkStart w:id="178" w:name="_Toc6808"/>
      <w:bookmarkStart w:id="179" w:name="_Toc34744573"/>
      <w:bookmarkStart w:id="180" w:name="_Toc27986236"/>
      <w:bookmarkStart w:id="181" w:name="_Toc152045555"/>
      <w:r>
        <w:rPr>
          <w:rFonts w:hint="eastAsia" w:ascii="宋体" w:hAnsi="宋体"/>
          <w:color w:val="000000" w:themeColor="text1"/>
          <w14:textFill>
            <w14:solidFill>
              <w14:schemeClr w14:val="tx1"/>
            </w14:solidFill>
          </w14:textFill>
        </w:rPr>
        <w:t>4. 投标</w:t>
      </w:r>
      <w:bookmarkEnd w:id="173"/>
      <w:bookmarkEnd w:id="174"/>
      <w:bookmarkEnd w:id="175"/>
      <w:bookmarkEnd w:id="176"/>
      <w:bookmarkEnd w:id="177"/>
      <w:bookmarkEnd w:id="178"/>
      <w:bookmarkEnd w:id="179"/>
      <w:bookmarkEnd w:id="180"/>
      <w:bookmarkEnd w:id="181"/>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82" w:name="_Toc5003"/>
      <w:bookmarkStart w:id="183" w:name="_Toc20217"/>
      <w:bookmarkStart w:id="184" w:name="_Toc144974524"/>
      <w:bookmarkStart w:id="185" w:name="_Toc152042332"/>
      <w:bookmarkStart w:id="186" w:name="_Toc149206104"/>
      <w:bookmarkStart w:id="187" w:name="_Toc34814204"/>
      <w:bookmarkStart w:id="188" w:name="_Toc149206252"/>
      <w:bookmarkStart w:id="189" w:name="_Toc27986237"/>
      <w:bookmarkStart w:id="190" w:name="_Toc152045556"/>
      <w:bookmarkStart w:id="191" w:name="_Toc34744574"/>
      <w:r>
        <w:rPr>
          <w:rFonts w:hint="eastAsia" w:ascii="宋体" w:hAnsi="宋体" w:eastAsia="宋体"/>
          <w:color w:val="000000" w:themeColor="text1"/>
          <w14:textFill>
            <w14:solidFill>
              <w14:schemeClr w14:val="tx1"/>
            </w14:solidFill>
          </w14:textFill>
        </w:rPr>
        <w:t>4.1 投标文件的密封和标记</w:t>
      </w:r>
      <w:bookmarkEnd w:id="182"/>
      <w:bookmarkEnd w:id="183"/>
      <w:bookmarkEnd w:id="184"/>
      <w:bookmarkEnd w:id="185"/>
      <w:bookmarkEnd w:id="186"/>
      <w:bookmarkEnd w:id="187"/>
      <w:bookmarkEnd w:id="188"/>
      <w:bookmarkEnd w:id="189"/>
      <w:bookmarkEnd w:id="190"/>
      <w:bookmarkEnd w:id="19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192" w:name="_Toc34814205"/>
      <w:bookmarkStart w:id="193" w:name="_Toc9216"/>
      <w:bookmarkStart w:id="194" w:name="_Toc152045557"/>
      <w:bookmarkStart w:id="195" w:name="_Toc149206105"/>
      <w:bookmarkStart w:id="196" w:name="_Toc27986238"/>
      <w:bookmarkStart w:id="197" w:name="_Toc16610"/>
      <w:bookmarkStart w:id="198" w:name="_Toc144974525"/>
      <w:bookmarkStart w:id="199" w:name="_Toc152042333"/>
      <w:bookmarkStart w:id="200" w:name="_Toc149206253"/>
      <w:bookmarkStart w:id="201" w:name="_Toc34744575"/>
      <w:r>
        <w:rPr>
          <w:rFonts w:hint="eastAsia" w:ascii="宋体" w:hAnsi="宋体" w:eastAsia="宋体"/>
          <w:color w:val="000000" w:themeColor="text1"/>
          <w14:textFill>
            <w14:solidFill>
              <w14:schemeClr w14:val="tx1"/>
            </w14:solidFill>
          </w14:textFill>
        </w:rPr>
        <w:t>4.2 投标文件的递交</w:t>
      </w:r>
      <w:bookmarkEnd w:id="192"/>
      <w:bookmarkEnd w:id="193"/>
      <w:bookmarkEnd w:id="194"/>
      <w:bookmarkEnd w:id="195"/>
      <w:bookmarkEnd w:id="196"/>
      <w:bookmarkEnd w:id="197"/>
      <w:bookmarkEnd w:id="198"/>
      <w:bookmarkEnd w:id="199"/>
      <w:bookmarkEnd w:id="200"/>
      <w:bookmarkEnd w:id="201"/>
    </w:p>
    <w:p>
      <w:pPr>
        <w:spacing w:line="360" w:lineRule="auto"/>
        <w:ind w:firstLine="420" w:firstLineChars="200"/>
        <w:contextualSpacing/>
        <w:rPr>
          <w:rFonts w:hint="eastAsia" w:ascii="宋体" w:hAnsi="宋体"/>
          <w:color w:val="000000" w:themeColor="text1"/>
          <w:highlight w:val="green"/>
          <w14:textFill>
            <w14:solidFill>
              <w14:schemeClr w14:val="tx1"/>
            </w14:solidFill>
          </w14:textFill>
        </w:rPr>
      </w:pPr>
      <w:r>
        <w:rPr>
          <w:rFonts w:hint="eastAsia" w:ascii="宋体" w:hAnsi="宋体"/>
          <w:color w:val="000000" w:themeColor="text1"/>
          <w:highlight w:val="green"/>
          <w14:textFill>
            <w14:solidFill>
              <w14:schemeClr w14:val="tx1"/>
            </w14:solidFill>
          </w14:textFill>
        </w:rPr>
        <w:t>4.2.1 投标人应在投标人须知前附表第</w:t>
      </w:r>
      <w:r>
        <w:rPr>
          <w:rFonts w:hint="eastAsia" w:ascii="宋体" w:hAnsi="宋体"/>
          <w:color w:val="000000" w:themeColor="text1"/>
          <w:highlight w:val="green"/>
          <w:lang w:val="en-US" w:eastAsia="zh-CN"/>
          <w14:textFill>
            <w14:solidFill>
              <w14:schemeClr w14:val="tx1"/>
            </w14:solidFill>
          </w14:textFill>
        </w:rPr>
        <w:t>15</w:t>
      </w:r>
      <w:r>
        <w:rPr>
          <w:rFonts w:hint="eastAsia" w:ascii="宋体" w:hAnsi="宋体"/>
          <w:color w:val="000000" w:themeColor="text1"/>
          <w:highlight w:val="green"/>
          <w14:textFill>
            <w14:solidFill>
              <w14:schemeClr w14:val="tx1"/>
            </w14:solidFill>
          </w14:textFill>
        </w:rPr>
        <w:t>项规定的投标截止时间前递交投标文件。</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02" w:name="_Toc149206254"/>
      <w:bookmarkStart w:id="203" w:name="_Toc152042334"/>
      <w:bookmarkStart w:id="204" w:name="_Toc1185"/>
      <w:bookmarkStart w:id="205" w:name="_Toc23405"/>
      <w:bookmarkStart w:id="206" w:name="_Toc34744576"/>
      <w:bookmarkStart w:id="207" w:name="_Toc34814206"/>
      <w:bookmarkStart w:id="208" w:name="_Toc152045558"/>
      <w:bookmarkStart w:id="209" w:name="_Toc27986239"/>
      <w:bookmarkStart w:id="210" w:name="_Toc149206106"/>
      <w:bookmarkStart w:id="211" w:name="_Toc144974526"/>
      <w:r>
        <w:rPr>
          <w:rFonts w:hint="eastAsia" w:ascii="宋体" w:hAnsi="宋体" w:eastAsia="宋体"/>
          <w:color w:val="000000" w:themeColor="text1"/>
          <w14:textFill>
            <w14:solidFill>
              <w14:schemeClr w14:val="tx1"/>
            </w14:solidFill>
          </w14:textFill>
        </w:rPr>
        <w:t>4.3 投标文件的修改与撤回</w:t>
      </w:r>
      <w:bookmarkEnd w:id="202"/>
      <w:bookmarkEnd w:id="203"/>
      <w:bookmarkEnd w:id="204"/>
      <w:bookmarkEnd w:id="205"/>
      <w:bookmarkEnd w:id="206"/>
      <w:bookmarkEnd w:id="207"/>
      <w:bookmarkEnd w:id="208"/>
      <w:bookmarkEnd w:id="209"/>
      <w:bookmarkEnd w:id="210"/>
      <w:bookmarkEnd w:id="211"/>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w:t>
      </w:r>
      <w:r>
        <w:rPr>
          <w:rFonts w:hint="eastAsia" w:ascii="宋体" w:hAnsi="宋体"/>
          <w:color w:val="000000" w:themeColor="text1"/>
          <w:lang w:val="en-US" w:eastAsia="zh-CN"/>
          <w14:textFill>
            <w14:solidFill>
              <w14:schemeClr w14:val="tx1"/>
            </w14:solidFill>
          </w14:textFill>
        </w:rPr>
        <w:t>投标人须知</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项规定的投标截止时间前，投标人可以修改或撤回已递交的投标文件，但应以书面形式通知招标人。</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w:t>
      </w:r>
      <w:r>
        <w:rPr>
          <w:rFonts w:hint="eastAsia" w:ascii="宋体" w:hAnsi="宋体"/>
          <w:color w:val="000000" w:themeColor="text1"/>
          <w:lang w:val="en-US" w:eastAsia="zh-CN"/>
          <w14:textFill>
            <w14:solidFill>
              <w14:schemeClr w14:val="tx1"/>
            </w14:solidFill>
          </w14:textFill>
        </w:rPr>
        <w:t>3.4.</w:t>
      </w:r>
      <w:r>
        <w:rPr>
          <w:rFonts w:hint="eastAsia" w:ascii="宋体" w:hAnsi="宋体"/>
          <w:color w:val="000000" w:themeColor="text1"/>
          <w14:textFill>
            <w14:solidFill>
              <w14:schemeClr w14:val="tx1"/>
            </w14:solidFill>
          </w14:textFill>
        </w:rPr>
        <w:t>3项的要求签字或盖章。招标人收到书面通知后，向投标人出具签收凭证。</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212" w:name="_Toc17253"/>
      <w:bookmarkStart w:id="213" w:name="_Toc34744577"/>
      <w:bookmarkStart w:id="214" w:name="_Toc144974527"/>
      <w:bookmarkStart w:id="215" w:name="_Toc152042335"/>
      <w:bookmarkStart w:id="216" w:name="_Toc149206255"/>
      <w:bookmarkStart w:id="217" w:name="_Toc34814207"/>
      <w:bookmarkStart w:id="218" w:name="_Toc27986240"/>
      <w:bookmarkStart w:id="219" w:name="_Toc152045559"/>
      <w:bookmarkStart w:id="220" w:name="_Toc24818"/>
      <w:r>
        <w:rPr>
          <w:rFonts w:hint="eastAsia" w:ascii="宋体" w:hAnsi="宋体"/>
          <w:color w:val="000000" w:themeColor="text1"/>
          <w14:textFill>
            <w14:solidFill>
              <w14:schemeClr w14:val="tx1"/>
            </w14:solidFill>
          </w14:textFill>
        </w:rPr>
        <w:t>5. 开标</w:t>
      </w:r>
      <w:bookmarkEnd w:id="212"/>
      <w:bookmarkEnd w:id="213"/>
      <w:bookmarkEnd w:id="214"/>
      <w:bookmarkEnd w:id="215"/>
      <w:bookmarkEnd w:id="216"/>
      <w:bookmarkEnd w:id="217"/>
      <w:bookmarkEnd w:id="218"/>
      <w:bookmarkEnd w:id="219"/>
      <w:bookmarkEnd w:id="220"/>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21" w:name="_Toc2912"/>
      <w:bookmarkStart w:id="222" w:name="_Toc144974528"/>
      <w:bookmarkStart w:id="223" w:name="_Toc149206256"/>
      <w:bookmarkStart w:id="224" w:name="_Toc29912"/>
      <w:bookmarkStart w:id="225" w:name="_Toc149206108"/>
      <w:bookmarkStart w:id="226" w:name="_Toc34814208"/>
      <w:bookmarkStart w:id="227" w:name="_Toc34744578"/>
      <w:bookmarkStart w:id="228" w:name="_Toc27986241"/>
      <w:bookmarkStart w:id="229" w:name="_Toc152042336"/>
      <w:bookmarkStart w:id="230" w:name="_Toc152045560"/>
      <w:r>
        <w:rPr>
          <w:rFonts w:hint="eastAsia" w:ascii="宋体" w:hAnsi="宋体" w:eastAsia="宋体"/>
          <w:color w:val="000000" w:themeColor="text1"/>
          <w14:textFill>
            <w14:solidFill>
              <w14:schemeClr w14:val="tx1"/>
            </w14:solidFill>
          </w14:textFill>
        </w:rPr>
        <w:t>5.1 开标时间和地点</w:t>
      </w:r>
      <w:bookmarkEnd w:id="221"/>
      <w:bookmarkEnd w:id="222"/>
      <w:bookmarkEnd w:id="223"/>
      <w:bookmarkEnd w:id="224"/>
      <w:bookmarkEnd w:id="225"/>
      <w:bookmarkEnd w:id="226"/>
      <w:bookmarkEnd w:id="227"/>
      <w:bookmarkEnd w:id="228"/>
      <w:bookmarkEnd w:id="229"/>
      <w:bookmarkEnd w:id="230"/>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招标人在投标人须知前附表第</w:t>
      </w:r>
      <w:r>
        <w:rPr>
          <w:rFonts w:hint="eastAsia" w:ascii="宋体" w:hAnsi="宋体"/>
          <w:color w:val="000000" w:themeColor="text1"/>
          <w:lang w:val="en-US" w:eastAsia="zh-CN"/>
          <w14:textFill>
            <w14:solidFill>
              <w14:schemeClr w14:val="tx1"/>
            </w14:solidFill>
          </w14:textFill>
        </w:rPr>
        <w:t>15</w:t>
      </w:r>
      <w:r>
        <w:rPr>
          <w:rFonts w:hint="eastAsia" w:ascii="宋体" w:hAnsi="宋体"/>
          <w:color w:val="000000" w:themeColor="text1"/>
          <w14:textFill>
            <w14:solidFill>
              <w14:schemeClr w14:val="tx1"/>
            </w14:solidFill>
          </w14:textFill>
        </w:rPr>
        <w:t>项规定的投标截止时间（开标时间）和投标人须知前附表规定的地点公开开标，并邀请所有投标人的法定代表人或其委托代理人准时参加。</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31" w:name="_Toc149206257"/>
      <w:bookmarkStart w:id="232" w:name="_Toc144974529"/>
      <w:bookmarkStart w:id="233" w:name="_Toc32696"/>
      <w:bookmarkStart w:id="234" w:name="_Toc5193"/>
      <w:bookmarkStart w:id="235" w:name="_Toc27986242"/>
      <w:bookmarkStart w:id="236" w:name="_Toc149206109"/>
      <w:bookmarkStart w:id="237" w:name="_Toc34744579"/>
      <w:bookmarkStart w:id="238" w:name="_Toc152045561"/>
      <w:bookmarkStart w:id="239" w:name="_Toc152042337"/>
      <w:bookmarkStart w:id="240" w:name="_Toc34814209"/>
      <w:r>
        <w:rPr>
          <w:rFonts w:hint="eastAsia" w:ascii="宋体" w:hAnsi="宋体" w:eastAsia="宋体"/>
          <w:color w:val="000000" w:themeColor="text1"/>
          <w14:textFill>
            <w14:solidFill>
              <w14:schemeClr w14:val="tx1"/>
            </w14:solidFill>
          </w14:textFill>
        </w:rPr>
        <w:t>5.2 开标程序</w:t>
      </w:r>
      <w:bookmarkEnd w:id="231"/>
      <w:bookmarkEnd w:id="232"/>
      <w:bookmarkEnd w:id="233"/>
      <w:bookmarkEnd w:id="234"/>
      <w:bookmarkEnd w:id="235"/>
      <w:bookmarkEnd w:id="236"/>
      <w:bookmarkEnd w:id="237"/>
      <w:bookmarkEnd w:id="238"/>
      <w:bookmarkEnd w:id="239"/>
      <w:bookmarkEnd w:id="240"/>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241" w:name="_Toc27986243"/>
      <w:bookmarkStart w:id="242" w:name="_Toc6660"/>
      <w:bookmarkStart w:id="243" w:name="_Toc149206258"/>
      <w:bookmarkStart w:id="244" w:name="_Toc25469"/>
      <w:bookmarkStart w:id="245" w:name="_Toc152045562"/>
      <w:bookmarkStart w:id="246" w:name="_Toc34744580"/>
      <w:bookmarkStart w:id="247" w:name="_Toc34814210"/>
      <w:bookmarkStart w:id="248" w:name="_Toc152042338"/>
      <w:bookmarkStart w:id="249" w:name="_Toc144974530"/>
      <w:r>
        <w:rPr>
          <w:rFonts w:hint="eastAsia" w:ascii="宋体" w:hAnsi="宋体"/>
          <w:color w:val="000000" w:themeColor="text1"/>
          <w14:textFill>
            <w14:solidFill>
              <w14:schemeClr w14:val="tx1"/>
            </w14:solidFill>
          </w14:textFill>
        </w:rPr>
        <w:t>6. 评标</w:t>
      </w:r>
      <w:bookmarkEnd w:id="241"/>
      <w:bookmarkEnd w:id="242"/>
      <w:bookmarkEnd w:id="243"/>
      <w:bookmarkEnd w:id="244"/>
      <w:bookmarkEnd w:id="245"/>
      <w:bookmarkEnd w:id="246"/>
      <w:bookmarkEnd w:id="247"/>
      <w:bookmarkEnd w:id="248"/>
      <w:bookmarkEnd w:id="249"/>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50" w:name="_Toc152042339"/>
      <w:bookmarkStart w:id="251" w:name="_Toc27986244"/>
      <w:bookmarkStart w:id="252" w:name="_Toc149206259"/>
      <w:bookmarkStart w:id="253" w:name="_Toc144974531"/>
      <w:bookmarkStart w:id="254" w:name="_Toc4245"/>
      <w:bookmarkStart w:id="255" w:name="_Toc28794"/>
      <w:bookmarkStart w:id="256" w:name="_Toc152045563"/>
      <w:bookmarkStart w:id="257" w:name="_Toc34814211"/>
      <w:bookmarkStart w:id="258" w:name="_Toc149206111"/>
      <w:bookmarkStart w:id="259" w:name="_Toc34744581"/>
      <w:r>
        <w:rPr>
          <w:rFonts w:hint="eastAsia" w:ascii="宋体" w:hAnsi="宋体" w:eastAsia="宋体"/>
          <w:color w:val="000000" w:themeColor="text1"/>
          <w14:textFill>
            <w14:solidFill>
              <w14:schemeClr w14:val="tx1"/>
            </w14:solidFill>
          </w14:textFill>
        </w:rPr>
        <w:t>6.1 评标委员会</w:t>
      </w:r>
      <w:bookmarkEnd w:id="250"/>
      <w:bookmarkEnd w:id="251"/>
      <w:bookmarkEnd w:id="252"/>
      <w:bookmarkEnd w:id="253"/>
      <w:bookmarkEnd w:id="254"/>
      <w:bookmarkEnd w:id="255"/>
      <w:bookmarkEnd w:id="256"/>
      <w:bookmarkEnd w:id="257"/>
      <w:bookmarkEnd w:id="258"/>
      <w:bookmarkEnd w:id="259"/>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5"/>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260" w:name="_Toc152045564"/>
      <w:bookmarkStart w:id="261" w:name="_Toc34744582"/>
      <w:bookmarkStart w:id="262" w:name="_Toc149206112"/>
      <w:bookmarkStart w:id="263" w:name="_Toc144974532"/>
      <w:bookmarkStart w:id="264" w:name="_Toc34814212"/>
      <w:bookmarkStart w:id="265" w:name="_Toc4132"/>
      <w:bookmarkStart w:id="266" w:name="_Toc152042340"/>
      <w:bookmarkStart w:id="267" w:name="_Toc6711"/>
      <w:bookmarkStart w:id="268" w:name="_Toc149206260"/>
      <w:bookmarkStart w:id="269" w:name="_Toc27986245"/>
      <w:r>
        <w:rPr>
          <w:rFonts w:hint="eastAsia" w:ascii="宋体" w:hAnsi="宋体" w:eastAsia="宋体"/>
          <w:color w:val="000000" w:themeColor="text1"/>
          <w14:textFill>
            <w14:solidFill>
              <w14:schemeClr w14:val="tx1"/>
            </w14:solidFill>
          </w14:textFill>
        </w:rPr>
        <w:t>6.2 评标原则</w:t>
      </w:r>
      <w:bookmarkEnd w:id="260"/>
      <w:bookmarkEnd w:id="261"/>
      <w:bookmarkEnd w:id="262"/>
      <w:bookmarkEnd w:id="263"/>
      <w:bookmarkEnd w:id="264"/>
      <w:bookmarkEnd w:id="265"/>
      <w:bookmarkEnd w:id="266"/>
      <w:bookmarkEnd w:id="267"/>
      <w:bookmarkEnd w:id="268"/>
      <w:bookmarkEnd w:id="269"/>
      <w:r>
        <w:rPr>
          <w:rFonts w:ascii="宋体" w:hAnsi="宋体" w:eastAsia="宋体"/>
          <w:color w:val="000000" w:themeColor="text1"/>
          <w14:textFill>
            <w14:solidFill>
              <w14:schemeClr w14:val="tx1"/>
            </w14:solidFill>
          </w14:textFill>
        </w:rPr>
        <w:tab/>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70" w:name="_Toc152045565"/>
      <w:bookmarkStart w:id="271" w:name="_Toc15426"/>
      <w:bookmarkStart w:id="272" w:name="_Toc152042341"/>
      <w:bookmarkStart w:id="273" w:name="_Toc31223"/>
      <w:bookmarkStart w:id="274" w:name="_Toc34744583"/>
      <w:bookmarkStart w:id="275" w:name="_Toc34814213"/>
      <w:bookmarkStart w:id="276" w:name="_Toc27986246"/>
      <w:bookmarkStart w:id="277" w:name="_Toc149206113"/>
      <w:bookmarkStart w:id="278" w:name="_Toc144974533"/>
      <w:bookmarkStart w:id="279" w:name="_Toc149206261"/>
      <w:r>
        <w:rPr>
          <w:rFonts w:hint="eastAsia" w:ascii="宋体" w:hAnsi="宋体" w:eastAsia="宋体"/>
          <w:color w:val="000000" w:themeColor="text1"/>
          <w14:textFill>
            <w14:solidFill>
              <w14:schemeClr w14:val="tx1"/>
            </w14:solidFill>
          </w14:textFill>
        </w:rPr>
        <w:t>6.3 评标</w:t>
      </w:r>
      <w:bookmarkEnd w:id="270"/>
      <w:bookmarkEnd w:id="271"/>
      <w:bookmarkEnd w:id="272"/>
      <w:bookmarkEnd w:id="273"/>
      <w:bookmarkEnd w:id="274"/>
      <w:bookmarkEnd w:id="275"/>
      <w:bookmarkEnd w:id="276"/>
      <w:bookmarkEnd w:id="277"/>
      <w:bookmarkEnd w:id="278"/>
      <w:bookmarkEnd w:id="279"/>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280" w:name="_Toc152045566"/>
      <w:bookmarkStart w:id="281" w:name="_Toc19448"/>
      <w:bookmarkStart w:id="282" w:name="_Toc17534"/>
      <w:bookmarkStart w:id="283" w:name="_Toc144974534"/>
      <w:bookmarkStart w:id="284" w:name="_Toc152042342"/>
      <w:bookmarkStart w:id="285" w:name="_Toc27986247"/>
      <w:bookmarkStart w:id="286" w:name="_Toc34814214"/>
      <w:bookmarkStart w:id="287" w:name="_Toc34744584"/>
      <w:bookmarkStart w:id="288" w:name="_Toc149206262"/>
      <w:r>
        <w:rPr>
          <w:rFonts w:hint="eastAsia" w:ascii="宋体" w:hAnsi="宋体"/>
          <w:color w:val="000000" w:themeColor="text1"/>
          <w14:textFill>
            <w14:solidFill>
              <w14:schemeClr w14:val="tx1"/>
            </w14:solidFill>
          </w14:textFill>
        </w:rPr>
        <w:t>7. 合同授予</w:t>
      </w:r>
      <w:bookmarkEnd w:id="280"/>
      <w:bookmarkEnd w:id="281"/>
      <w:bookmarkEnd w:id="282"/>
      <w:bookmarkEnd w:id="283"/>
      <w:bookmarkEnd w:id="284"/>
      <w:bookmarkEnd w:id="285"/>
      <w:bookmarkEnd w:id="286"/>
      <w:bookmarkEnd w:id="287"/>
      <w:bookmarkEnd w:id="288"/>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89" w:name="_Toc149206263"/>
      <w:bookmarkStart w:id="290" w:name="_Toc144974535"/>
      <w:bookmarkStart w:id="291" w:name="_Toc34744585"/>
      <w:bookmarkStart w:id="292" w:name="_Toc34814215"/>
      <w:bookmarkStart w:id="293" w:name="_Toc149206115"/>
      <w:bookmarkStart w:id="294" w:name="_Toc152045567"/>
      <w:bookmarkStart w:id="295" w:name="_Toc27986248"/>
      <w:bookmarkStart w:id="296" w:name="_Toc152042343"/>
      <w:bookmarkStart w:id="297" w:name="_Toc10676"/>
      <w:bookmarkStart w:id="298" w:name="_Toc7971"/>
      <w:r>
        <w:rPr>
          <w:rFonts w:hint="eastAsia" w:ascii="宋体" w:hAnsi="宋体" w:eastAsia="宋体"/>
          <w:color w:val="000000" w:themeColor="text1"/>
          <w14:textFill>
            <w14:solidFill>
              <w14:schemeClr w14:val="tx1"/>
            </w14:solidFill>
          </w14:textFill>
        </w:rPr>
        <w:t>7.1 定标方式</w:t>
      </w:r>
      <w:bookmarkEnd w:id="289"/>
      <w:bookmarkEnd w:id="290"/>
      <w:bookmarkEnd w:id="291"/>
      <w:bookmarkEnd w:id="292"/>
      <w:bookmarkEnd w:id="293"/>
      <w:bookmarkEnd w:id="294"/>
      <w:bookmarkEnd w:id="295"/>
      <w:bookmarkEnd w:id="296"/>
      <w:bookmarkEnd w:id="297"/>
      <w:bookmarkEnd w:id="29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299" w:name="_Toc144974536"/>
      <w:bookmarkStart w:id="300" w:name="_Toc34814216"/>
      <w:bookmarkStart w:id="301" w:name="_Toc149206116"/>
      <w:bookmarkStart w:id="302" w:name="_Toc14809"/>
      <w:bookmarkStart w:id="303" w:name="_Toc27986249"/>
      <w:bookmarkStart w:id="304" w:name="_Toc152045568"/>
      <w:bookmarkStart w:id="305" w:name="_Toc152042344"/>
      <w:bookmarkStart w:id="306" w:name="_Toc149206264"/>
      <w:bookmarkStart w:id="307" w:name="_Toc20146"/>
      <w:bookmarkStart w:id="308" w:name="_Toc34744586"/>
      <w:r>
        <w:rPr>
          <w:rFonts w:hint="eastAsia" w:ascii="宋体" w:hAnsi="宋体" w:eastAsia="宋体"/>
          <w:color w:val="000000" w:themeColor="text1"/>
          <w14:textFill>
            <w14:solidFill>
              <w14:schemeClr w14:val="tx1"/>
            </w14:solidFill>
          </w14:textFill>
        </w:rPr>
        <w:t>7.2 中标通知</w:t>
      </w:r>
      <w:bookmarkEnd w:id="299"/>
      <w:bookmarkEnd w:id="300"/>
      <w:bookmarkEnd w:id="301"/>
      <w:bookmarkEnd w:id="302"/>
      <w:bookmarkEnd w:id="303"/>
      <w:bookmarkEnd w:id="304"/>
      <w:bookmarkEnd w:id="305"/>
      <w:bookmarkEnd w:id="306"/>
      <w:bookmarkEnd w:id="307"/>
      <w:bookmarkEnd w:id="30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w:t>
      </w:r>
      <w:r>
        <w:rPr>
          <w:rFonts w:hint="eastAsia" w:ascii="宋体" w:hAnsi="宋体"/>
          <w:color w:val="000000" w:themeColor="text1"/>
          <w:lang w:val="en-US" w:eastAsia="zh-CN"/>
          <w14:textFill>
            <w14:solidFill>
              <w14:schemeClr w14:val="tx1"/>
            </w14:solidFill>
          </w14:textFill>
        </w:rPr>
        <w:t>投标人须知</w:t>
      </w:r>
      <w:r>
        <w:rPr>
          <w:rFonts w:hint="eastAsia" w:ascii="宋体" w:hAnsi="宋体"/>
          <w:color w:val="000000" w:themeColor="text1"/>
          <w14:textFill>
            <w14:solidFill>
              <w14:schemeClr w14:val="tx1"/>
            </w14:solidFill>
          </w14:textFill>
        </w:rPr>
        <w:t>第</w:t>
      </w:r>
      <w:r>
        <w:rPr>
          <w:rFonts w:hint="eastAsia" w:ascii="宋体" w:hAnsi="宋体"/>
          <w:color w:val="000000" w:themeColor="text1"/>
          <w:lang w:val="en-US" w:eastAsia="zh-CN"/>
          <w14:textFill>
            <w14:solidFill>
              <w14:schemeClr w14:val="tx1"/>
            </w14:solidFill>
          </w14:textFill>
        </w:rPr>
        <w:t>16项</w:t>
      </w:r>
      <w:r>
        <w:rPr>
          <w:rFonts w:hint="eastAsia" w:ascii="宋体" w:hAnsi="宋体"/>
          <w:color w:val="000000" w:themeColor="text1"/>
          <w14:textFill>
            <w14:solidFill>
              <w14:schemeClr w14:val="tx1"/>
            </w14:solidFill>
          </w14:textFill>
        </w:rPr>
        <w:t>规定的投标有效期内，招标人以书面形式向中标人发出中标通知书。</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09" w:name="_Toc149206265"/>
      <w:bookmarkStart w:id="310" w:name="_Toc152045569"/>
      <w:bookmarkStart w:id="311" w:name="_Toc27986250"/>
      <w:bookmarkStart w:id="312" w:name="_Toc152042345"/>
      <w:bookmarkStart w:id="313" w:name="_Toc34744587"/>
      <w:bookmarkStart w:id="314" w:name="_Toc7099"/>
      <w:bookmarkStart w:id="315" w:name="_Toc149206117"/>
      <w:bookmarkStart w:id="316" w:name="_Toc34814217"/>
      <w:bookmarkStart w:id="317" w:name="_Toc14548"/>
      <w:bookmarkStart w:id="318" w:name="_Toc144974537"/>
      <w:r>
        <w:rPr>
          <w:rFonts w:hint="eastAsia" w:ascii="宋体" w:hAnsi="宋体" w:eastAsia="宋体"/>
          <w:color w:val="000000" w:themeColor="text1"/>
          <w14:textFill>
            <w14:solidFill>
              <w14:schemeClr w14:val="tx1"/>
            </w14:solidFill>
          </w14:textFill>
        </w:rPr>
        <w:t>7.3 履约担保</w:t>
      </w:r>
      <w:bookmarkEnd w:id="309"/>
      <w:bookmarkEnd w:id="310"/>
      <w:bookmarkEnd w:id="311"/>
      <w:bookmarkEnd w:id="312"/>
      <w:bookmarkEnd w:id="313"/>
      <w:bookmarkEnd w:id="314"/>
      <w:bookmarkEnd w:id="315"/>
      <w:bookmarkEnd w:id="316"/>
      <w:bookmarkEnd w:id="317"/>
      <w:bookmarkEnd w:id="31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w:t>
      </w:r>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19" w:name="_Toc152042346"/>
      <w:bookmarkStart w:id="320" w:name="_Toc149206118"/>
      <w:bookmarkStart w:id="321" w:name="_Toc144974538"/>
      <w:bookmarkStart w:id="322" w:name="_Toc34814218"/>
      <w:bookmarkStart w:id="323" w:name="_Toc2614"/>
      <w:bookmarkStart w:id="324" w:name="_Toc152045570"/>
      <w:bookmarkStart w:id="325" w:name="_Toc27986251"/>
      <w:bookmarkStart w:id="326" w:name="_Toc34744588"/>
      <w:bookmarkStart w:id="327" w:name="_Toc29706"/>
      <w:bookmarkStart w:id="328" w:name="_Toc149206266"/>
      <w:r>
        <w:rPr>
          <w:rFonts w:hint="eastAsia" w:ascii="宋体" w:hAnsi="宋体" w:eastAsia="宋体"/>
          <w:color w:val="000000" w:themeColor="text1"/>
          <w14:textFill>
            <w14:solidFill>
              <w14:schemeClr w14:val="tx1"/>
            </w14:solidFill>
          </w14:textFill>
        </w:rPr>
        <w:t>7.4 签订合同</w:t>
      </w:r>
      <w:bookmarkEnd w:id="319"/>
      <w:bookmarkEnd w:id="320"/>
      <w:bookmarkEnd w:id="321"/>
      <w:bookmarkEnd w:id="322"/>
      <w:bookmarkEnd w:id="323"/>
      <w:bookmarkEnd w:id="324"/>
      <w:bookmarkEnd w:id="325"/>
      <w:bookmarkEnd w:id="326"/>
      <w:bookmarkEnd w:id="327"/>
      <w:bookmarkEnd w:id="328"/>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pPr>
        <w:pStyle w:val="23"/>
        <w:spacing w:before="0" w:line="360" w:lineRule="auto"/>
        <w:contextualSpacing/>
        <w:outlineLvl w:val="0"/>
        <w:rPr>
          <w:rFonts w:hint="eastAsia" w:ascii="宋体" w:hAnsi="宋体"/>
          <w:color w:val="000000" w:themeColor="text1"/>
          <w14:textFill>
            <w14:solidFill>
              <w14:schemeClr w14:val="tx1"/>
            </w14:solidFill>
          </w14:textFill>
        </w:rPr>
      </w:pPr>
      <w:bookmarkStart w:id="329" w:name="_Toc152042347"/>
      <w:bookmarkStart w:id="330" w:name="_Toc27986252"/>
      <w:bookmarkStart w:id="331" w:name="_Toc34744589"/>
      <w:bookmarkStart w:id="332" w:name="_Toc17359"/>
      <w:bookmarkStart w:id="333" w:name="_Toc144974539"/>
      <w:bookmarkStart w:id="334" w:name="_Toc34814219"/>
      <w:bookmarkStart w:id="335" w:name="_Toc1737"/>
      <w:bookmarkStart w:id="336" w:name="_Toc149206267"/>
      <w:bookmarkStart w:id="337" w:name="_Toc152045571"/>
      <w:r>
        <w:rPr>
          <w:rFonts w:hint="eastAsia" w:ascii="宋体" w:hAnsi="宋体"/>
          <w:color w:val="000000" w:themeColor="text1"/>
          <w14:textFill>
            <w14:solidFill>
              <w14:schemeClr w14:val="tx1"/>
            </w14:solidFill>
          </w14:textFill>
        </w:rPr>
        <w:t>8. 重新招标和不再招标</w:t>
      </w:r>
      <w:bookmarkEnd w:id="329"/>
      <w:bookmarkEnd w:id="330"/>
      <w:bookmarkEnd w:id="331"/>
      <w:bookmarkEnd w:id="332"/>
      <w:bookmarkEnd w:id="333"/>
      <w:bookmarkEnd w:id="334"/>
      <w:bookmarkEnd w:id="335"/>
      <w:bookmarkEnd w:id="336"/>
      <w:bookmarkEnd w:id="337"/>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338" w:name="_Toc34744592"/>
      <w:bookmarkStart w:id="339" w:name="_Toc144974542"/>
      <w:bookmarkStart w:id="340" w:name="_Toc152042350"/>
      <w:bookmarkStart w:id="341" w:name="_Toc34814222"/>
      <w:bookmarkStart w:id="342" w:name="_Toc27986255"/>
      <w:bookmarkStart w:id="343" w:name="_Toc152045574"/>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pPr>
        <w:pStyle w:val="23"/>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344" w:name="_Toc916"/>
      <w:bookmarkStart w:id="345" w:name="_Toc149206268"/>
      <w:r>
        <w:rPr>
          <w:rFonts w:hint="eastAsia" w:ascii="宋体" w:hAnsi="宋体"/>
          <w:color w:val="000000" w:themeColor="text1"/>
          <w14:textFill>
            <w14:solidFill>
              <w14:schemeClr w14:val="tx1"/>
            </w14:solidFill>
          </w14:textFill>
        </w:rPr>
        <w:t>9. 纪律和监督</w:t>
      </w:r>
      <w:bookmarkEnd w:id="338"/>
      <w:bookmarkEnd w:id="339"/>
      <w:bookmarkEnd w:id="340"/>
      <w:bookmarkEnd w:id="341"/>
      <w:bookmarkEnd w:id="342"/>
      <w:bookmarkEnd w:id="343"/>
      <w:bookmarkEnd w:id="344"/>
      <w:bookmarkEnd w:id="345"/>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46" w:name="_Toc34744593"/>
      <w:bookmarkStart w:id="347" w:name="_Toc144974543"/>
      <w:bookmarkStart w:id="348" w:name="_Toc149206269"/>
      <w:bookmarkStart w:id="349" w:name="_Toc34814223"/>
      <w:bookmarkStart w:id="350" w:name="_Toc11737"/>
      <w:bookmarkStart w:id="351" w:name="_Toc149206120"/>
      <w:bookmarkStart w:id="352" w:name="_Toc19337"/>
      <w:bookmarkStart w:id="353" w:name="_Toc152042351"/>
      <w:bookmarkStart w:id="354" w:name="_Toc152045575"/>
      <w:bookmarkStart w:id="355" w:name="_Toc27986256"/>
      <w:r>
        <w:rPr>
          <w:rFonts w:hint="eastAsia" w:ascii="宋体" w:hAnsi="宋体" w:eastAsia="宋体"/>
          <w:color w:val="000000" w:themeColor="text1"/>
          <w14:textFill>
            <w14:solidFill>
              <w14:schemeClr w14:val="tx1"/>
            </w14:solidFill>
          </w14:textFill>
        </w:rPr>
        <w:t>9.1 对招标人的纪律要求</w:t>
      </w:r>
      <w:bookmarkEnd w:id="346"/>
      <w:bookmarkEnd w:id="347"/>
      <w:bookmarkEnd w:id="348"/>
      <w:bookmarkEnd w:id="349"/>
      <w:bookmarkEnd w:id="350"/>
      <w:bookmarkEnd w:id="351"/>
      <w:bookmarkEnd w:id="352"/>
      <w:bookmarkEnd w:id="353"/>
      <w:bookmarkEnd w:id="354"/>
      <w:bookmarkEnd w:id="35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56" w:name="_Toc152042352"/>
      <w:bookmarkStart w:id="357" w:name="_Toc34744594"/>
      <w:bookmarkStart w:id="358" w:name="_Toc149206121"/>
      <w:bookmarkStart w:id="359" w:name="_Toc27986257"/>
      <w:bookmarkStart w:id="360" w:name="_Toc34814224"/>
      <w:bookmarkStart w:id="361" w:name="_Toc21870"/>
      <w:bookmarkStart w:id="362" w:name="_Toc144974544"/>
      <w:bookmarkStart w:id="363" w:name="_Toc149206270"/>
      <w:bookmarkStart w:id="364" w:name="_Toc152045576"/>
      <w:bookmarkStart w:id="365" w:name="_Toc14092"/>
      <w:r>
        <w:rPr>
          <w:rFonts w:hint="eastAsia" w:ascii="宋体" w:hAnsi="宋体" w:eastAsia="宋体"/>
          <w:color w:val="000000" w:themeColor="text1"/>
          <w14:textFill>
            <w14:solidFill>
              <w14:schemeClr w14:val="tx1"/>
            </w14:solidFill>
          </w14:textFill>
        </w:rPr>
        <w:t>9.2 对投标人的纪律要求</w:t>
      </w:r>
      <w:bookmarkEnd w:id="356"/>
      <w:bookmarkEnd w:id="357"/>
      <w:bookmarkEnd w:id="358"/>
      <w:bookmarkEnd w:id="359"/>
      <w:bookmarkEnd w:id="360"/>
      <w:bookmarkEnd w:id="361"/>
      <w:bookmarkEnd w:id="362"/>
      <w:bookmarkEnd w:id="363"/>
      <w:bookmarkEnd w:id="364"/>
      <w:bookmarkEnd w:id="36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66" w:name="_Toc152045577"/>
      <w:bookmarkStart w:id="367" w:name="_Toc24270"/>
      <w:bookmarkStart w:id="368" w:name="_Toc34814225"/>
      <w:bookmarkStart w:id="369" w:name="_Toc34744595"/>
      <w:bookmarkStart w:id="370" w:name="_Toc6230"/>
      <w:bookmarkStart w:id="371" w:name="_Toc149206122"/>
      <w:bookmarkStart w:id="372" w:name="_Toc152042353"/>
      <w:bookmarkStart w:id="373" w:name="_Toc27986258"/>
      <w:bookmarkStart w:id="374" w:name="_Toc149206271"/>
      <w:bookmarkStart w:id="375" w:name="_Toc144974545"/>
      <w:r>
        <w:rPr>
          <w:rFonts w:hint="eastAsia" w:ascii="宋体" w:hAnsi="宋体" w:eastAsia="宋体"/>
          <w:color w:val="000000" w:themeColor="text1"/>
          <w14:textFill>
            <w14:solidFill>
              <w14:schemeClr w14:val="tx1"/>
            </w14:solidFill>
          </w14:textFill>
        </w:rPr>
        <w:t>9.3 对评标委员会成员的纪律要求</w:t>
      </w:r>
      <w:bookmarkEnd w:id="366"/>
      <w:bookmarkEnd w:id="367"/>
      <w:bookmarkEnd w:id="368"/>
      <w:bookmarkEnd w:id="369"/>
      <w:bookmarkEnd w:id="370"/>
      <w:bookmarkEnd w:id="371"/>
      <w:bookmarkEnd w:id="372"/>
      <w:bookmarkEnd w:id="373"/>
      <w:bookmarkEnd w:id="374"/>
      <w:bookmarkEnd w:id="375"/>
    </w:p>
    <w:p>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76" w:name="_Toc149206272"/>
      <w:bookmarkStart w:id="377" w:name="_Toc149206123"/>
      <w:bookmarkStart w:id="378" w:name="_Toc19293"/>
      <w:bookmarkStart w:id="379" w:name="_Toc13019"/>
      <w:bookmarkStart w:id="380" w:name="_Toc152045578"/>
      <w:bookmarkStart w:id="381" w:name="_Toc27986259"/>
      <w:bookmarkStart w:id="382" w:name="_Toc34814226"/>
      <w:bookmarkStart w:id="383" w:name="_Toc34744596"/>
      <w:bookmarkStart w:id="384" w:name="_Toc152042354"/>
      <w:bookmarkStart w:id="385"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376"/>
      <w:bookmarkEnd w:id="377"/>
      <w:bookmarkEnd w:id="378"/>
      <w:bookmarkEnd w:id="379"/>
      <w:bookmarkEnd w:id="380"/>
      <w:bookmarkEnd w:id="381"/>
      <w:bookmarkEnd w:id="382"/>
      <w:bookmarkEnd w:id="383"/>
      <w:bookmarkEnd w:id="384"/>
    </w:p>
    <w:p>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386"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6"/>
    </w:p>
    <w:p>
      <w:pPr>
        <w:pStyle w:val="25"/>
        <w:spacing w:line="360" w:lineRule="auto"/>
        <w:contextualSpacing/>
        <w:outlineLvl w:val="0"/>
        <w:rPr>
          <w:rFonts w:hint="eastAsia" w:ascii="宋体" w:hAnsi="宋体" w:eastAsia="宋体"/>
          <w:color w:val="000000" w:themeColor="text1"/>
          <w14:textFill>
            <w14:solidFill>
              <w14:schemeClr w14:val="tx1"/>
            </w14:solidFill>
          </w14:textFill>
        </w:rPr>
      </w:pPr>
      <w:bookmarkStart w:id="387" w:name="_Toc12832"/>
      <w:bookmarkStart w:id="388" w:name="_Toc149206273"/>
      <w:bookmarkStart w:id="389" w:name="_Toc152042356"/>
      <w:bookmarkStart w:id="390" w:name="_Toc18693"/>
      <w:bookmarkStart w:id="391" w:name="_Toc34744597"/>
      <w:bookmarkStart w:id="392" w:name="_Toc27986260"/>
      <w:bookmarkStart w:id="393" w:name="_Toc152045579"/>
      <w:bookmarkStart w:id="394" w:name="_Toc34814227"/>
      <w:bookmarkStart w:id="395" w:name="_Toc149206124"/>
      <w:r>
        <w:rPr>
          <w:rFonts w:hint="eastAsia" w:ascii="宋体" w:hAnsi="宋体" w:eastAsia="宋体"/>
          <w:color w:val="000000" w:themeColor="text1"/>
          <w14:textFill>
            <w14:solidFill>
              <w14:schemeClr w14:val="tx1"/>
            </w14:solidFill>
          </w14:textFill>
        </w:rPr>
        <w:t>9.5 投诉</w:t>
      </w:r>
      <w:bookmarkEnd w:id="385"/>
      <w:bookmarkEnd w:id="387"/>
      <w:bookmarkEnd w:id="388"/>
      <w:bookmarkEnd w:id="389"/>
      <w:bookmarkEnd w:id="390"/>
      <w:bookmarkEnd w:id="391"/>
      <w:bookmarkEnd w:id="392"/>
      <w:bookmarkEnd w:id="393"/>
      <w:bookmarkEnd w:id="394"/>
      <w:bookmarkEnd w:id="395"/>
    </w:p>
    <w:p>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396" w:name="_Toc26380"/>
      <w:bookmarkStart w:id="397" w:name="_Toc27986261"/>
      <w:bookmarkStart w:id="398" w:name="_Toc34814228"/>
      <w:bookmarkStart w:id="399" w:name="_Toc144974547"/>
      <w:bookmarkStart w:id="400" w:name="_Toc34744598"/>
      <w:bookmarkStart w:id="401" w:name="_Toc152045580"/>
      <w:bookmarkStart w:id="402" w:name="_Toc152042357"/>
    </w:p>
    <w:p>
      <w:pPr>
        <w:pStyle w:val="23"/>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403" w:name="_Toc149206274"/>
      <w:bookmarkStart w:id="404" w:name="_Toc12469"/>
      <w:r>
        <w:rPr>
          <w:rFonts w:hint="eastAsia" w:ascii="宋体" w:hAnsi="宋体"/>
          <w:color w:val="000000" w:themeColor="text1"/>
          <w:sz w:val="24"/>
          <w:szCs w:val="24"/>
          <w14:textFill>
            <w14:solidFill>
              <w14:schemeClr w14:val="tx1"/>
            </w14:solidFill>
          </w14:textFill>
        </w:rPr>
        <w:t>10. 需要补充的其他内容</w:t>
      </w:r>
      <w:bookmarkEnd w:id="396"/>
      <w:bookmarkEnd w:id="397"/>
      <w:bookmarkEnd w:id="398"/>
      <w:bookmarkEnd w:id="399"/>
      <w:bookmarkEnd w:id="400"/>
      <w:bookmarkEnd w:id="401"/>
      <w:bookmarkEnd w:id="402"/>
      <w:bookmarkEnd w:id="403"/>
      <w:bookmarkEnd w:id="404"/>
    </w:p>
    <w:p>
      <w:pPr>
        <w:pStyle w:val="25"/>
        <w:textAlignment w:val="center"/>
        <w:rPr>
          <w:rFonts w:hint="eastAsia" w:ascii="宋体" w:hAnsi="宋体" w:eastAsia="宋体"/>
          <w:color w:val="000000" w:themeColor="text1"/>
          <w14:textFill>
            <w14:solidFill>
              <w14:schemeClr w14:val="tx1"/>
            </w14:solidFill>
          </w14:textFill>
        </w:rPr>
      </w:pPr>
      <w:bookmarkStart w:id="405" w:name="_Toc149206275"/>
      <w:bookmarkStart w:id="406" w:name="_Toc13258"/>
      <w:bookmarkStart w:id="407" w:name="_Toc1986"/>
      <w:bookmarkStart w:id="408" w:name="_Toc14337"/>
      <w:bookmarkStart w:id="409" w:name="_Toc16086"/>
      <w:bookmarkStart w:id="410" w:name="_Toc527143498"/>
      <w:r>
        <w:rPr>
          <w:rFonts w:hint="eastAsia" w:ascii="宋体" w:hAnsi="宋体" w:eastAsia="宋体"/>
          <w:color w:val="000000" w:themeColor="text1"/>
          <w14:textFill>
            <w14:solidFill>
              <w14:schemeClr w14:val="tx1"/>
            </w14:solidFill>
          </w14:textFill>
        </w:rPr>
        <w:t>10.1解释权</w:t>
      </w:r>
      <w:bookmarkEnd w:id="405"/>
      <w:bookmarkEnd w:id="406"/>
      <w:bookmarkEnd w:id="407"/>
      <w:bookmarkEnd w:id="408"/>
      <w:bookmarkEnd w:id="409"/>
      <w:bookmarkEnd w:id="410"/>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5"/>
        <w:textAlignment w:val="center"/>
        <w:rPr>
          <w:rFonts w:hint="eastAsia" w:ascii="宋体" w:hAnsi="宋体" w:eastAsia="宋体"/>
          <w:color w:val="000000" w:themeColor="text1"/>
          <w14:textFill>
            <w14:solidFill>
              <w14:schemeClr w14:val="tx1"/>
            </w14:solidFill>
          </w14:textFill>
        </w:rPr>
      </w:pPr>
      <w:bookmarkStart w:id="411" w:name="_Toc149206276"/>
      <w:bookmarkStart w:id="412" w:name="_Toc6622"/>
      <w:bookmarkStart w:id="413" w:name="_Toc22407"/>
      <w:bookmarkStart w:id="414" w:name="_Toc10177"/>
      <w:bookmarkStart w:id="415" w:name="_Toc14640"/>
      <w:bookmarkStart w:id="416" w:name="_Toc527143501"/>
      <w:r>
        <w:rPr>
          <w:rFonts w:hint="eastAsia" w:ascii="宋体" w:hAnsi="宋体" w:eastAsia="宋体"/>
          <w:color w:val="000000" w:themeColor="text1"/>
          <w14:textFill>
            <w14:solidFill>
              <w14:schemeClr w14:val="tx1"/>
            </w14:solidFill>
          </w14:textFill>
        </w:rPr>
        <w:t>10.2投标人信誉要求</w:t>
      </w:r>
      <w:bookmarkEnd w:id="411"/>
      <w:bookmarkEnd w:id="412"/>
      <w:bookmarkEnd w:id="413"/>
      <w:bookmarkEnd w:id="414"/>
      <w:bookmarkEnd w:id="415"/>
      <w:bookmarkEnd w:id="416"/>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pPr>
        <w:spacing w:line="360" w:lineRule="auto"/>
        <w:contextualSpacing/>
        <w:rPr>
          <w:rFonts w:hint="eastAsia" w:ascii="宋体" w:hAnsi="宋体"/>
          <w:color w:val="000000" w:themeColor="text1"/>
          <w14:textFill>
            <w14:solidFill>
              <w14:schemeClr w14:val="tx1"/>
            </w14:solidFill>
          </w14:textFill>
        </w:rPr>
      </w:pPr>
    </w:p>
    <w:p>
      <w:pPr>
        <w:spacing w:line="360" w:lineRule="auto"/>
        <w:ind w:firstLine="420" w:firstLineChars="200"/>
        <w:contextualSpacing/>
        <w:jc w:val="center"/>
        <w:outlineLvl w:val="0"/>
        <w:rPr>
          <w:rFonts w:hint="eastAsia" w:ascii="宋体" w:hAnsi="宋体" w:eastAsia="宋体"/>
          <w:b/>
          <w:bCs/>
          <w:color w:val="000000" w:themeColor="text1"/>
          <w:sz w:val="32"/>
          <w14:textFill>
            <w14:solidFill>
              <w14:schemeClr w14:val="tx1"/>
            </w14:solidFill>
          </w14:textFill>
        </w:rPr>
      </w:pPr>
      <w:bookmarkStart w:id="417" w:name="_Toc144974548"/>
      <w:bookmarkStart w:id="418" w:name="_Toc152042358"/>
      <w:bookmarkStart w:id="419" w:name="_Toc152045581"/>
      <w:r>
        <w:rPr>
          <w:rFonts w:ascii="宋体" w:hAnsi="宋体"/>
          <w:color w:val="000000" w:themeColor="text1"/>
          <w14:textFill>
            <w14:solidFill>
              <w14:schemeClr w14:val="tx1"/>
            </w14:solidFill>
          </w14:textFill>
        </w:rPr>
        <w:br w:type="page"/>
      </w:r>
      <w:bookmarkEnd w:id="417"/>
      <w:bookmarkEnd w:id="418"/>
      <w:bookmarkEnd w:id="419"/>
      <w:bookmarkStart w:id="420" w:name="_Toc10020"/>
      <w:bookmarkStart w:id="421" w:name="_Toc149206280"/>
      <w:r>
        <w:rPr>
          <w:rFonts w:hint="eastAsia" w:ascii="宋体" w:hAnsi="宋体"/>
          <w:b/>
          <w:bCs/>
          <w:color w:val="000000" w:themeColor="text1"/>
          <w:sz w:val="32"/>
          <w14:textFill>
            <w14:solidFill>
              <w14:schemeClr w14:val="tx1"/>
            </w14:solidFill>
          </w14:textFill>
        </w:rPr>
        <w:t>第三章 评标办法</w:t>
      </w:r>
      <w:r>
        <w:rPr>
          <w:rFonts w:hint="eastAsia" w:ascii="宋体" w:hAnsi="宋体" w:eastAsia="宋体"/>
          <w:b/>
          <w:bCs/>
          <w:color w:val="000000" w:themeColor="text1"/>
          <w:sz w:val="32"/>
          <w14:textFill>
            <w14:solidFill>
              <w14:schemeClr w14:val="tx1"/>
            </w14:solidFill>
          </w14:textFill>
        </w:rPr>
        <w:t>（最低评标价法）</w:t>
      </w:r>
      <w:bookmarkEnd w:id="420"/>
      <w:bookmarkEnd w:id="421"/>
    </w:p>
    <w:p>
      <w:pPr>
        <w:tabs>
          <w:tab w:val="left" w:pos="0"/>
          <w:tab w:val="left" w:pos="993"/>
          <w:tab w:val="left" w:pos="1134"/>
        </w:tabs>
        <w:adjustRightInd w:val="0"/>
        <w:snapToGrid w:val="0"/>
        <w:spacing w:line="360" w:lineRule="auto"/>
        <w:jc w:val="both"/>
        <w:rPr>
          <w:rFonts w:hint="eastAsia" w:ascii="宋体" w:hAnsi="宋体" w:eastAsia="宋体"/>
          <w:snapToGrid w:val="0"/>
          <w:sz w:val="24"/>
          <w:szCs w:val="24"/>
          <w:lang w:val="en-US" w:eastAsia="zh-CN"/>
        </w:rPr>
      </w:pPr>
      <w:r>
        <w:rPr>
          <w:rFonts w:hint="eastAsia" w:ascii="宋体" w:hAnsi="宋体"/>
          <w:snapToGrid w:val="0"/>
          <w:sz w:val="24"/>
          <w:szCs w:val="24"/>
        </w:rPr>
        <w:t>（一）评标</w:t>
      </w:r>
      <w:r>
        <w:rPr>
          <w:rFonts w:hint="eastAsia" w:ascii="宋体" w:hAnsi="宋体"/>
          <w:snapToGrid w:val="0"/>
          <w:sz w:val="24"/>
          <w:szCs w:val="24"/>
          <w:lang w:val="en-US" w:eastAsia="zh-CN"/>
        </w:rPr>
        <w:t>方法</w:t>
      </w:r>
    </w:p>
    <w:p>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1、由招标人自行组织评标。</w:t>
      </w:r>
    </w:p>
    <w:p>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2、本</w:t>
      </w:r>
      <w:r>
        <w:rPr>
          <w:rFonts w:hint="eastAsia" w:ascii="宋体" w:hAnsi="宋体"/>
          <w:snapToGrid w:val="0"/>
          <w:sz w:val="24"/>
          <w:szCs w:val="24"/>
          <w:lang w:val="en-US" w:eastAsia="zh-CN"/>
        </w:rPr>
        <w:t>项目</w:t>
      </w:r>
      <w:r>
        <w:rPr>
          <w:rFonts w:hint="eastAsia" w:ascii="宋体" w:hAnsi="宋体"/>
          <w:snapToGrid w:val="0"/>
          <w:sz w:val="24"/>
          <w:szCs w:val="24"/>
        </w:rPr>
        <w:t>采用下列第</w:t>
      </w:r>
      <w:r>
        <w:rPr>
          <w:rFonts w:hint="eastAsia" w:ascii="宋体" w:hAnsi="宋体"/>
          <w:snapToGrid w:val="0"/>
          <w:sz w:val="24"/>
          <w:szCs w:val="24"/>
          <w:u w:val="single"/>
        </w:rPr>
        <w:t>（1）</w:t>
      </w:r>
      <w:r>
        <w:rPr>
          <w:rFonts w:hint="eastAsia" w:ascii="宋体" w:hAnsi="宋体"/>
          <w:snapToGrid w:val="0"/>
          <w:sz w:val="24"/>
          <w:szCs w:val="24"/>
        </w:rPr>
        <w:t>种方式进行评标：</w:t>
      </w:r>
    </w:p>
    <w:p>
      <w:pPr>
        <w:tabs>
          <w:tab w:val="left" w:pos="0"/>
          <w:tab w:val="left" w:pos="1134"/>
        </w:tabs>
        <w:adjustRightInd w:val="0"/>
        <w:snapToGrid w:val="0"/>
        <w:spacing w:line="360" w:lineRule="auto"/>
        <w:ind w:firstLine="480"/>
        <w:jc w:val="both"/>
        <w:rPr>
          <w:rFonts w:hint="eastAsia" w:ascii="宋体" w:hAnsi="宋体"/>
          <w:snapToGrid w:val="0"/>
          <w:sz w:val="24"/>
          <w:szCs w:val="24"/>
          <w:u w:val="single"/>
        </w:rPr>
      </w:pPr>
      <w:r>
        <w:rPr>
          <w:rFonts w:hint="eastAsia" w:ascii="宋体" w:hAnsi="宋体"/>
          <w:snapToGrid w:val="0"/>
          <w:sz w:val="24"/>
          <w:szCs w:val="24"/>
        </w:rPr>
        <w:t>（1）最低评标价法：指在满足招标要求的前提下，依据统一的价格要素评定最低报价，以提出最低报价的投标人作为中标候选人的评审方法</w:t>
      </w:r>
      <w:r>
        <w:rPr>
          <w:rFonts w:hint="eastAsia" w:ascii="宋体" w:hAnsi="宋体"/>
          <w:snapToGrid w:val="0"/>
          <w:sz w:val="24"/>
          <w:szCs w:val="24"/>
          <w:u w:val="none"/>
        </w:rPr>
        <w:t>。</w:t>
      </w:r>
    </w:p>
    <w:p>
      <w:pPr>
        <w:tabs>
          <w:tab w:val="left" w:pos="0"/>
          <w:tab w:val="left" w:pos="1134"/>
        </w:tabs>
        <w:adjustRightInd w:val="0"/>
        <w:snapToGrid w:val="0"/>
        <w:spacing w:line="360" w:lineRule="auto"/>
        <w:ind w:firstLine="480"/>
        <w:jc w:val="both"/>
        <w:rPr>
          <w:rFonts w:hint="eastAsia" w:ascii="宋体" w:hAnsi="宋体"/>
          <w:snapToGrid w:val="0"/>
          <w:sz w:val="24"/>
          <w:szCs w:val="24"/>
        </w:rPr>
      </w:pPr>
      <w:r>
        <w:rPr>
          <w:rFonts w:hint="eastAsia" w:ascii="宋体" w:hAnsi="宋体"/>
          <w:snapToGrid w:val="0"/>
          <w:sz w:val="24"/>
          <w:szCs w:val="24"/>
        </w:rPr>
        <w:t>（2）综合评估法：是指对投标文件提出的工程质量、施工工期、投标价格、施工组织设计（施工方案）、投标人信誉及业绩等，能否最大限度地满足招标文件中规定的各项要求和评价标准进行评审和比较，择优确定中标单位。</w:t>
      </w:r>
    </w:p>
    <w:p>
      <w:pPr>
        <w:pStyle w:val="8"/>
        <w:keepNext w:val="0"/>
        <w:keepLines w:val="0"/>
        <w:pageBreakBefore w:val="0"/>
        <w:tabs>
          <w:tab w:val="left" w:pos="0"/>
          <w:tab w:val="left" w:pos="993"/>
          <w:tab w:val="left" w:pos="1134"/>
        </w:tabs>
        <w:kinsoku/>
        <w:wordWrap/>
        <w:overflowPunct/>
        <w:topLinePunct w:val="0"/>
        <w:bidi w:val="0"/>
        <w:adjustRightInd/>
        <w:snapToGrid/>
        <w:spacing w:line="460" w:lineRule="exact"/>
        <w:ind w:left="0" w:leftChars="0" w:firstLine="0" w:firstLineChars="0"/>
        <w:textAlignment w:val="auto"/>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（二）评标流程</w:t>
      </w:r>
    </w:p>
    <w:p>
      <w:pPr>
        <w:pStyle w:val="8"/>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1、资格审查</w:t>
      </w:r>
    </w:p>
    <w:p>
      <w:pPr>
        <w:pStyle w:val="8"/>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Times New Roman"/>
          <w:snapToGrid w:val="0"/>
          <w:sz w:val="24"/>
          <w:szCs w:val="24"/>
          <w:lang w:val="en-US" w:eastAsia="zh-CN" w:bidi="ar-SA"/>
        </w:rPr>
      </w:pPr>
      <w:r>
        <w:rPr>
          <w:rFonts w:hint="eastAsia" w:ascii="宋体" w:hAnsi="宋体" w:eastAsia="宋体" w:cs="Times New Roman"/>
          <w:snapToGrid w:val="0"/>
          <w:sz w:val="24"/>
          <w:szCs w:val="24"/>
          <w:lang w:val="en-US" w:eastAsia="zh-CN" w:bidi="ar-SA"/>
        </w:rPr>
        <w:t>2、</w:t>
      </w:r>
      <w:r>
        <w:rPr>
          <w:rFonts w:hint="eastAsia" w:ascii="宋体" w:hAnsi="宋体" w:eastAsia="宋体" w:cs="Times New Roman"/>
          <w:snapToGrid w:val="0"/>
          <w:sz w:val="24"/>
          <w:szCs w:val="24"/>
        </w:rPr>
        <w:t>通过资格审查的单位进入</w:t>
      </w:r>
      <w:r>
        <w:rPr>
          <w:rFonts w:hint="eastAsia" w:ascii="宋体" w:hAnsi="宋体" w:eastAsia="宋体" w:cs="Times New Roman"/>
          <w:snapToGrid w:val="0"/>
          <w:sz w:val="24"/>
          <w:szCs w:val="24"/>
          <w:lang w:val="en-US" w:eastAsia="zh-CN" w:bidi="ar-SA"/>
        </w:rPr>
        <w:t>商务报价评审</w:t>
      </w:r>
    </w:p>
    <w:p>
      <w:pPr>
        <w:pStyle w:val="8"/>
        <w:keepNext w:val="0"/>
        <w:keepLines w:val="0"/>
        <w:pageBreakBefore w:val="0"/>
        <w:tabs>
          <w:tab w:val="left" w:pos="0"/>
          <w:tab w:val="left" w:pos="993"/>
          <w:tab w:val="left" w:pos="1134"/>
        </w:tabs>
        <w:kinsoku/>
        <w:wordWrap/>
        <w:overflowPunct/>
        <w:topLinePunct w:val="0"/>
        <w:bidi w:val="0"/>
        <w:adjustRightInd/>
        <w:snapToGrid/>
        <w:spacing w:line="460" w:lineRule="exact"/>
        <w:ind w:left="0" w:leftChars="0" w:firstLine="480" w:firstLineChars="200"/>
        <w:textAlignment w:val="auto"/>
        <w:rPr>
          <w:rFonts w:hint="eastAsia" w:ascii="宋体" w:hAnsi="宋体" w:eastAsia="宋体" w:cs="Times New Roman"/>
          <w:snapToGrid w:val="0"/>
          <w:sz w:val="24"/>
          <w:szCs w:val="24"/>
          <w:lang w:val="en-US" w:eastAsia="zh-CN" w:bidi="ar-SA"/>
        </w:rPr>
      </w:pPr>
      <w:r>
        <w:rPr>
          <w:rFonts w:hint="eastAsia" w:ascii="宋体" w:hAnsi="宋体" w:eastAsia="宋体" w:cs="Times New Roman"/>
          <w:snapToGrid w:val="0"/>
          <w:sz w:val="24"/>
          <w:szCs w:val="24"/>
          <w:lang w:val="en-US" w:eastAsia="zh-CN" w:bidi="ar-SA"/>
        </w:rPr>
        <w:t>商务报价评审选取报价最低者为中标候选单位，若出现多家最低报价者，则针对该标段最低报价者开展二次报价工作，二次报价后仍存在相同报价的情况，则采取随机抽取的方式选取一家，作为该标段中标候选人；</w:t>
      </w:r>
    </w:p>
    <w:p>
      <w:pPr>
        <w:pStyle w:val="15"/>
        <w:rPr>
          <w:rFonts w:hint="eastAsia" w:ascii="宋体" w:hAnsi="宋体" w:eastAsia="宋体" w:cs="Times New Roman"/>
          <w:snapToGrid w:val="0"/>
          <w:sz w:val="24"/>
          <w:szCs w:val="24"/>
          <w:lang w:val="en-US" w:eastAsia="zh-CN" w:bidi="ar-SA"/>
        </w:rPr>
      </w:pPr>
    </w:p>
    <w:p>
      <w:pPr>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eastAsia" w:ascii="宋体" w:hAnsi="宋体" w:eastAsia="宋体" w:cs="Times New Roman"/>
          <w:snapToGrid w:val="0"/>
          <w:sz w:val="24"/>
          <w:szCs w:val="24"/>
          <w:lang w:val="en-US" w:eastAsia="zh-CN" w:bidi="ar-SA"/>
        </w:rPr>
      </w:pPr>
    </w:p>
    <w:p>
      <w:pPr>
        <w:pStyle w:val="22"/>
        <w:rPr>
          <w:rFonts w:hint="default" w:ascii="宋体" w:hAnsi="宋体" w:eastAsia="宋体" w:cs="Times New Roman"/>
          <w:snapToGrid w:val="0"/>
          <w:sz w:val="24"/>
          <w:szCs w:val="24"/>
          <w:lang w:val="en-US" w:eastAsia="zh-CN" w:bidi="ar-SA"/>
        </w:rPr>
      </w:pPr>
    </w:p>
    <w:p>
      <w:pPr>
        <w:pStyle w:val="7"/>
        <w:spacing w:before="175" w:line="225" w:lineRule="auto"/>
        <w:ind w:left="0"/>
        <w:jc w:val="center"/>
        <w:outlineLvl w:val="0"/>
        <w:rPr>
          <w:rStyle w:val="21"/>
          <w:rFonts w:hint="eastAsia" w:ascii="宋体" w:hAnsi="宋体"/>
          <w:color w:val="000000" w:themeColor="text1"/>
          <w:sz w:val="30"/>
          <w:szCs w:val="30"/>
          <w:u w:val="none"/>
          <w14:textFill>
            <w14:solidFill>
              <w14:schemeClr w14:val="tx1"/>
            </w14:solidFill>
          </w14:textFill>
        </w:rPr>
      </w:pPr>
    </w:p>
    <w:p>
      <w:pPr>
        <w:pStyle w:val="7"/>
        <w:spacing w:before="175" w:line="225" w:lineRule="auto"/>
        <w:ind w:left="0"/>
        <w:jc w:val="center"/>
        <w:outlineLvl w:val="0"/>
        <w:rPr>
          <w:rStyle w:val="21"/>
          <w:rFonts w:hint="eastAsia" w:ascii="宋体" w:hAnsi="宋体"/>
          <w:color w:val="000000" w:themeColor="text1"/>
          <w:sz w:val="30"/>
          <w:szCs w:val="30"/>
          <w:u w:val="none"/>
          <w14:textFill>
            <w14:solidFill>
              <w14:schemeClr w14:val="tx1"/>
            </w14:solidFill>
          </w14:textFill>
        </w:rPr>
      </w:pPr>
    </w:p>
    <w:p>
      <w:pPr>
        <w:pStyle w:val="7"/>
        <w:spacing w:before="175" w:line="225" w:lineRule="auto"/>
        <w:ind w:left="0"/>
        <w:jc w:val="center"/>
        <w:outlineLvl w:val="0"/>
        <w:rPr>
          <w:rStyle w:val="21"/>
          <w:rFonts w:hint="eastAsia" w:ascii="宋体" w:hAnsi="宋体"/>
          <w:color w:val="000000" w:themeColor="text1"/>
          <w:sz w:val="30"/>
          <w:szCs w:val="30"/>
          <w:u w:val="none"/>
          <w14:textFill>
            <w14:solidFill>
              <w14:schemeClr w14:val="tx1"/>
            </w14:solidFill>
          </w14:textFill>
        </w:rPr>
      </w:pPr>
    </w:p>
    <w:p>
      <w:pPr>
        <w:pStyle w:val="7"/>
        <w:spacing w:before="175" w:line="225" w:lineRule="auto"/>
        <w:ind w:left="0"/>
        <w:jc w:val="center"/>
        <w:outlineLvl w:val="0"/>
        <w:rPr>
          <w:rFonts w:hint="eastAsia" w:ascii="宋体" w:hAnsi="宋体"/>
          <w:b/>
          <w:bCs/>
          <w:color w:val="000000" w:themeColor="text1"/>
          <w:sz w:val="32"/>
          <w14:textFill>
            <w14:solidFill>
              <w14:schemeClr w14:val="tx1"/>
            </w14:solidFill>
          </w14:textFill>
        </w:rPr>
      </w:pP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 xml:space="preserve">    </w:t>
      </w:r>
      <w:bookmarkStart w:id="422" w:name="_Toc24149"/>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第四章 合同条款及格式</w:t>
      </w:r>
      <w:bookmarkEnd w:id="422"/>
      <w:r>
        <w:rPr>
          <w:rFonts w:hint="eastAsia" w:ascii="宋体" w:hAnsi="宋体" w:eastAsia="宋体" w:cs="Times New Roman"/>
          <w:b w:val="0"/>
          <w:bCs w:val="0"/>
          <w:color w:val="000000" w:themeColor="text1"/>
          <w:kern w:val="44"/>
          <w:sz w:val="32"/>
          <w:szCs w:val="44"/>
          <w:lang w:val="en-US" w:eastAsia="zh-CN" w:bidi="ar-SA"/>
          <w14:textFill>
            <w14:solidFill>
              <w14:schemeClr w14:val="tx1"/>
            </w14:solidFill>
          </w14:textFill>
        </w:rPr>
        <w:t xml:space="preserve">  </w:t>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p>
    <w:p>
      <w:pPr>
        <w:pStyle w:val="7"/>
        <w:spacing w:before="175" w:line="225" w:lineRule="auto"/>
        <w:ind w:left="0"/>
        <w:jc w:val="center"/>
        <w:outlineLvl w:val="0"/>
        <w:rPr>
          <w:rFonts w:hint="eastAsia" w:ascii="黑体" w:hAnsi="黑体" w:eastAsia="黑体" w:cs="黑体"/>
          <w:b/>
          <w:bCs/>
          <w:spacing w:val="4"/>
          <w:sz w:val="48"/>
          <w:szCs w:val="48"/>
          <w:lang w:eastAsia="zh-CN"/>
        </w:rPr>
      </w:pPr>
      <w:bookmarkStart w:id="423" w:name="_Toc149206347"/>
      <w:bookmarkStart w:id="424" w:name="_Toc34814381"/>
      <w:bookmarkStart w:id="425" w:name="_Toc27986432"/>
      <w:r>
        <w:rPr>
          <w:rFonts w:hint="eastAsia" w:ascii="宋体" w:hAnsi="宋体"/>
          <w:b/>
          <w:bCs/>
          <w:color w:val="000000" w:themeColor="text1"/>
          <w:sz w:val="32"/>
          <w14:textFill>
            <w14:solidFill>
              <w14:schemeClr w14:val="tx1"/>
            </w14:solidFill>
          </w14:textFill>
        </w:rPr>
        <w:t xml:space="preserve">   </w:t>
      </w:r>
      <w:bookmarkStart w:id="426" w:name="_Toc2100"/>
      <w:bookmarkStart w:id="427" w:name="_Toc811"/>
      <w:r>
        <w:rPr>
          <w:rFonts w:hint="eastAsia" w:ascii="黑体" w:hAnsi="黑体" w:eastAsia="黑体" w:cs="黑体"/>
          <w:b/>
          <w:bCs/>
          <w:spacing w:val="4"/>
          <w:sz w:val="48"/>
          <w:szCs w:val="48"/>
          <w:lang w:val="en-US" w:eastAsia="zh-CN"/>
        </w:rPr>
        <w:t>采购</w:t>
      </w:r>
      <w:r>
        <w:rPr>
          <w:rFonts w:hint="eastAsia" w:ascii="黑体" w:hAnsi="黑体" w:eastAsia="黑体" w:cs="黑体"/>
          <w:b/>
          <w:bCs/>
          <w:spacing w:val="4"/>
          <w:sz w:val="48"/>
          <w:szCs w:val="48"/>
          <w:lang w:eastAsia="zh-CN"/>
        </w:rPr>
        <w:t>合同</w:t>
      </w:r>
      <w:bookmarkEnd w:id="426"/>
      <w:bookmarkEnd w:id="427"/>
    </w:p>
    <w:p>
      <w:pPr>
        <w:keepNext w:val="0"/>
        <w:keepLines w:val="0"/>
        <w:pageBreakBefore w:val="0"/>
        <w:widowControl/>
        <w:kinsoku w:val="0"/>
        <w:wordWrap w:val="0"/>
        <w:overflowPunct/>
        <w:topLinePunct w:val="0"/>
        <w:autoSpaceDE w:val="0"/>
        <w:autoSpaceDN w:val="0"/>
        <w:bidi w:val="0"/>
        <w:adjustRightInd w:val="0"/>
        <w:snapToGrid w:val="0"/>
        <w:spacing w:line="300" w:lineRule="auto"/>
        <w:ind w:firstLine="7140" w:firstLineChars="3400"/>
        <w:jc w:val="both"/>
        <w:textAlignment w:val="baseline"/>
        <w:rPr>
          <w:rFonts w:hint="eastAsia" w:eastAsia="宋体"/>
          <w:sz w:val="21"/>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line="300" w:lineRule="auto"/>
        <w:ind w:firstLine="6535" w:firstLineChars="3100"/>
        <w:jc w:val="both"/>
        <w:textAlignment w:val="baseline"/>
        <w:rPr>
          <w:rFonts w:hint="eastAsia"/>
          <w:b/>
          <w:bCs/>
          <w:spacing w:val="6"/>
          <w:lang w:val="en-US" w:eastAsia="zh-CN"/>
        </w:rPr>
      </w:pPr>
      <w:r>
        <w:rPr>
          <w:rFonts w:hint="eastAsia" w:eastAsia="宋体"/>
          <w:b/>
          <w:bCs/>
          <w:sz w:val="21"/>
          <w:lang w:val="en-US" w:eastAsia="zh-CN"/>
        </w:rPr>
        <w:t>合同编号：</w:t>
      </w:r>
      <w:r>
        <w:rPr>
          <w:rFonts w:hint="eastAsia" w:eastAsia="宋体"/>
          <w:sz w:val="21"/>
          <w:lang w:val="en-US" w:eastAsia="zh-CN"/>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93" w:right="0" w:firstLine="8"/>
        <w:textAlignment w:val="baseline"/>
        <w:rPr>
          <w:spacing w:val="15"/>
        </w:rPr>
      </w:pPr>
      <w:r>
        <w:rPr>
          <w:rFonts w:hint="eastAsia"/>
          <w:b/>
          <w:bCs/>
          <w:spacing w:val="6"/>
          <w:lang w:val="en-US" w:eastAsia="zh-CN"/>
        </w:rPr>
        <w:t>需方</w:t>
      </w:r>
      <w:r>
        <w:rPr>
          <w:b/>
          <w:bCs/>
          <w:spacing w:val="6"/>
        </w:rPr>
        <w:t>：</w:t>
      </w:r>
      <w:r>
        <w:rPr>
          <w:spacing w:val="6"/>
          <w:u w:val="single" w:color="auto"/>
        </w:rPr>
        <w:t xml:space="preserve">  </w:t>
      </w:r>
      <w:r>
        <w:rPr>
          <w:b/>
          <w:bCs/>
          <w:spacing w:val="6"/>
          <w:u w:val="single" w:color="auto"/>
        </w:rPr>
        <w:t>温州</w:t>
      </w:r>
      <w:r>
        <w:rPr>
          <w:rFonts w:hint="eastAsia"/>
          <w:b/>
          <w:bCs/>
          <w:spacing w:val="6"/>
          <w:u w:val="single" w:color="auto"/>
          <w:lang w:val="en-US" w:eastAsia="zh-CN"/>
        </w:rPr>
        <w:t>市市政工程建设开发有限公司</w:t>
      </w:r>
      <w:r>
        <w:rPr>
          <w:spacing w:val="6"/>
          <w:u w:val="single" w:color="auto"/>
        </w:rPr>
        <w:t xml:space="preserve">  </w:t>
      </w:r>
      <w:r>
        <w:rPr>
          <w:b/>
          <w:bCs/>
          <w:spacing w:val="6"/>
        </w:rPr>
        <w:t>（以下简称甲方）</w:t>
      </w:r>
      <w:r>
        <w:rPr>
          <w:spacing w:val="15"/>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93" w:right="0" w:firstLine="8"/>
        <w:textAlignment w:val="baseline"/>
      </w:pPr>
      <w:r>
        <w:rPr>
          <w:rFonts w:hint="eastAsia"/>
          <w:b/>
          <w:bCs/>
          <w:spacing w:val="5"/>
          <w:lang w:val="en-US" w:eastAsia="zh-CN"/>
        </w:rPr>
        <w:t>供</w:t>
      </w:r>
      <w:r>
        <w:rPr>
          <w:rFonts w:hint="eastAsia"/>
          <w:b/>
          <w:bCs/>
          <w:spacing w:val="5"/>
          <w:lang w:eastAsia="zh-CN"/>
        </w:rPr>
        <w:t>方</w:t>
      </w:r>
      <w:r>
        <w:rPr>
          <w:b/>
          <w:bCs/>
          <w:spacing w:val="5"/>
        </w:rPr>
        <w:t>：</w:t>
      </w:r>
      <w:r>
        <w:rPr>
          <w:u w:val="single" w:color="auto"/>
        </w:rPr>
        <w:t xml:space="preserve">      </w:t>
      </w:r>
      <w:r>
        <w:rPr>
          <w:rFonts w:hint="eastAsia"/>
          <w:u w:val="single" w:color="auto"/>
          <w:lang w:val="en-US" w:eastAsia="zh-CN"/>
        </w:rPr>
        <w:t xml:space="preserve">                            </w:t>
      </w:r>
      <w:r>
        <w:rPr>
          <w:u w:val="single" w:color="auto"/>
        </w:rPr>
        <w:t xml:space="preserve"> </w:t>
      </w:r>
      <w:r>
        <w:rPr>
          <w:b/>
          <w:bCs/>
          <w:spacing w:val="-10"/>
        </w:rPr>
        <w:t>（</w:t>
      </w:r>
      <w:r>
        <w:rPr>
          <w:b/>
          <w:bCs/>
          <w:spacing w:val="11"/>
        </w:rPr>
        <w:t>以下简称乙方）</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193"/>
        <w:textAlignment w:val="baseline"/>
        <w:rPr>
          <w:rFonts w:ascii="Arial"/>
          <w:sz w:val="21"/>
        </w:rPr>
      </w:pPr>
      <w:r>
        <w:rPr>
          <w:b/>
          <w:bCs/>
          <w:spacing w:val="6"/>
        </w:rPr>
        <w:t>签订地点：</w:t>
      </w:r>
      <w:r>
        <w:rPr>
          <w:color w:val="3E3E3E"/>
          <w:spacing w:val="6"/>
          <w:u w:val="single" w:color="000000"/>
        </w:rPr>
        <w:t xml:space="preserve"> </w:t>
      </w:r>
      <w:r>
        <w:rPr>
          <w:rFonts w:hint="eastAsia"/>
          <w:b/>
          <w:bCs/>
          <w:spacing w:val="6"/>
          <w:u w:val="single" w:color="auto"/>
          <w:lang w:val="en-US" w:eastAsia="zh-CN"/>
        </w:rPr>
        <w:t>浙江省温州市鹿城区</w:t>
      </w:r>
      <w:r>
        <w:rPr>
          <w:color w:val="3E3E3E"/>
          <w:spacing w:val="6"/>
        </w:rPr>
        <w:t xml:space="preserve">        </w:t>
      </w:r>
      <w:r>
        <w:rPr>
          <w:rFonts w:hint="eastAsia"/>
          <w:color w:val="3E3E3E"/>
          <w:spacing w:val="6"/>
          <w:lang w:val="en-US" w:eastAsia="zh-CN"/>
        </w:rPr>
        <w:t xml:space="preserve">    </w:t>
      </w:r>
      <w:r>
        <w:rPr>
          <w:color w:val="3E3E3E"/>
          <w:spacing w:val="6"/>
        </w:rPr>
        <w:t xml:space="preserve"> </w:t>
      </w:r>
      <w:r>
        <w:rPr>
          <w:b/>
          <w:bCs/>
          <w:spacing w:val="6"/>
        </w:rPr>
        <w:t>签订时间：</w:t>
      </w:r>
      <w:r>
        <w:rPr>
          <w:spacing w:val="6"/>
          <w:u w:val="single" w:color="auto"/>
        </w:rPr>
        <w:t xml:space="preserve">      </w:t>
      </w:r>
      <w:r>
        <w:rPr>
          <w:spacing w:val="-91"/>
        </w:rPr>
        <w:t xml:space="preserve"> </w:t>
      </w:r>
      <w:r>
        <w:rPr>
          <w:b/>
          <w:bCs/>
          <w:color w:val="3E3E3E"/>
          <w:spacing w:val="6"/>
        </w:rPr>
        <w:t>年</w:t>
      </w:r>
      <w:r>
        <w:rPr>
          <w:color w:val="3E3E3E"/>
          <w:spacing w:val="6"/>
          <w:u w:val="single" w:color="000000"/>
        </w:rPr>
        <w:t xml:space="preserve">    </w:t>
      </w:r>
      <w:r>
        <w:rPr>
          <w:color w:val="3E3E3E"/>
          <w:spacing w:val="5"/>
          <w:u w:val="single" w:color="000000"/>
        </w:rPr>
        <w:t xml:space="preserve"> </w:t>
      </w:r>
      <w:r>
        <w:rPr>
          <w:color w:val="3E3E3E"/>
          <w:spacing w:val="-86"/>
        </w:rPr>
        <w:t xml:space="preserve"> </w:t>
      </w:r>
      <w:r>
        <w:rPr>
          <w:b/>
          <w:bCs/>
          <w:color w:val="3E3E3E"/>
          <w:spacing w:val="5"/>
        </w:rPr>
        <w:t>月</w:t>
      </w:r>
      <w:r>
        <w:rPr>
          <w:color w:val="3E3E3E"/>
          <w:spacing w:val="-98"/>
        </w:rPr>
        <w:t xml:space="preserve"> </w:t>
      </w:r>
      <w:r>
        <w:rPr>
          <w:color w:val="3E3E3E"/>
          <w:spacing w:val="5"/>
          <w:u w:val="single" w:color="000000"/>
        </w:rPr>
        <w:t xml:space="preserve">      </w:t>
      </w:r>
      <w:r>
        <w:rPr>
          <w:color w:val="3E3E3E"/>
          <w:spacing w:val="-55"/>
        </w:rPr>
        <w:t xml:space="preserve"> </w:t>
      </w:r>
      <w:r>
        <w:rPr>
          <w:b/>
          <w:bCs/>
          <w:color w:val="3E3E3E"/>
          <w:spacing w:val="5"/>
        </w:rPr>
        <w:t>日</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spacing w:val="9"/>
        </w:rPr>
      </w:pPr>
      <w:r>
        <w:rPr>
          <w:spacing w:val="9"/>
        </w:rPr>
        <w:t>兹</w:t>
      </w:r>
      <w:r>
        <w:rPr>
          <w:rFonts w:hint="eastAsia"/>
          <w:spacing w:val="9"/>
          <w:lang w:eastAsia="zh-CN"/>
        </w:rPr>
        <w:t>甲方</w:t>
      </w:r>
      <w:r>
        <w:rPr>
          <w:spacing w:val="9"/>
        </w:rPr>
        <w:t>承建的</w:t>
      </w:r>
      <w:r>
        <w:rPr>
          <w:spacing w:val="9"/>
          <w:u w:val="single"/>
        </w:rPr>
        <w:t xml:space="preserve">   </w:t>
      </w:r>
      <w:r>
        <w:rPr>
          <w:rFonts w:hint="eastAsia"/>
          <w:spacing w:val="9"/>
          <w:u w:val="single"/>
          <w:lang w:val="en-US" w:eastAsia="zh-CN"/>
        </w:rPr>
        <w:t xml:space="preserve"> </w:t>
      </w:r>
      <w:r>
        <w:rPr>
          <w:spacing w:val="9"/>
          <w:u w:val="single"/>
        </w:rPr>
        <w:t xml:space="preserve">      </w:t>
      </w:r>
      <w:r>
        <w:rPr>
          <w:rFonts w:hint="eastAsia"/>
          <w:spacing w:val="9"/>
          <w:lang w:val="en-US" w:eastAsia="zh-CN"/>
        </w:rPr>
        <w:t>项目</w:t>
      </w:r>
      <w:r>
        <w:rPr>
          <w:spacing w:val="9"/>
        </w:rPr>
        <w:t>建设需要，故向</w:t>
      </w:r>
      <w:r>
        <w:rPr>
          <w:rFonts w:hint="eastAsia"/>
          <w:spacing w:val="9"/>
          <w:lang w:eastAsia="zh-CN"/>
        </w:rPr>
        <w:t>乙方</w:t>
      </w:r>
      <w:r>
        <w:rPr>
          <w:spacing w:val="9"/>
        </w:rPr>
        <w:t>订购</w:t>
      </w:r>
      <w:r>
        <w:rPr>
          <w:rFonts w:hint="eastAsia"/>
          <w:spacing w:val="9"/>
          <w:lang w:val="en-US" w:eastAsia="zh-CN"/>
        </w:rPr>
        <w:t>中粗砂</w:t>
      </w:r>
      <w:r>
        <w:rPr>
          <w:spacing w:val="9"/>
        </w:rPr>
        <w:t>。双方根据现行《</w:t>
      </w:r>
      <w:r>
        <w:rPr>
          <w:rFonts w:hint="eastAsia"/>
          <w:spacing w:val="9"/>
        </w:rPr>
        <w:t>中华人民共和国</w:t>
      </w:r>
      <w:r>
        <w:rPr>
          <w:spacing w:val="9"/>
        </w:rPr>
        <w:t>民法典》及有关文件法规，经平等协商一致，特订立本</w:t>
      </w:r>
      <w:r>
        <w:rPr>
          <w:rFonts w:hint="eastAsia"/>
          <w:spacing w:val="9"/>
          <w:lang w:val="en-US" w:eastAsia="zh-CN"/>
        </w:rPr>
        <w:t>采购</w:t>
      </w:r>
      <w:r>
        <w:rPr>
          <w:spacing w:val="9"/>
        </w:rPr>
        <w:t>合同，以共同信守执行。</w:t>
      </w:r>
    </w:p>
    <w:p>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00" w:lineRule="auto"/>
        <w:ind w:firstLine="450" w:firstLineChars="200"/>
        <w:jc w:val="both"/>
        <w:textAlignment w:val="baseline"/>
        <w:outlineLvl w:val="1"/>
        <w:rPr>
          <w:b/>
          <w:bCs/>
          <w:spacing w:val="7"/>
        </w:rPr>
      </w:pPr>
      <w:bookmarkStart w:id="428" w:name="_Toc23161"/>
      <w:bookmarkStart w:id="429" w:name="_Toc21683"/>
      <w:bookmarkStart w:id="430" w:name="_Toc13855"/>
      <w:bookmarkStart w:id="431" w:name="_Toc24314"/>
      <w:r>
        <w:rPr>
          <w:b/>
          <w:bCs/>
          <w:spacing w:val="7"/>
        </w:rPr>
        <w:t>第</w:t>
      </w:r>
      <w:r>
        <w:rPr>
          <w:rFonts w:hint="eastAsia"/>
          <w:b/>
          <w:bCs/>
          <w:spacing w:val="7"/>
          <w:lang w:val="en-US" w:eastAsia="zh-CN"/>
        </w:rPr>
        <w:t>一</w:t>
      </w:r>
      <w:r>
        <w:rPr>
          <w:b/>
          <w:bCs/>
          <w:spacing w:val="7"/>
        </w:rPr>
        <w:t>条、产品名称、型号、数量及</w:t>
      </w:r>
      <w:r>
        <w:rPr>
          <w:rFonts w:hint="eastAsia"/>
          <w:b/>
          <w:bCs/>
          <w:spacing w:val="7"/>
          <w:lang w:val="en-US" w:eastAsia="zh-CN"/>
        </w:rPr>
        <w:t>金额</w:t>
      </w:r>
      <w:r>
        <w:rPr>
          <w:b/>
          <w:bCs/>
          <w:spacing w:val="7"/>
        </w:rPr>
        <w:t>：</w:t>
      </w:r>
      <w:bookmarkEnd w:id="428"/>
      <w:bookmarkEnd w:id="429"/>
      <w:bookmarkEnd w:id="430"/>
      <w:bookmarkEnd w:id="431"/>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
        </w:rPr>
      </w:pPr>
    </w:p>
    <w:tbl>
      <w:tblPr>
        <w:tblStyle w:val="32"/>
        <w:tblpPr w:leftFromText="180" w:rightFromText="180" w:vertAnchor="text" w:horzAnchor="page" w:tblpX="1468" w:tblpY="126"/>
        <w:tblOverlap w:val="never"/>
        <w:tblW w:w="89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2"/>
        <w:gridCol w:w="1638"/>
        <w:gridCol w:w="1789"/>
        <w:gridCol w:w="1823"/>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7"/>
                <w:sz w:val="20"/>
                <w:szCs w:val="20"/>
              </w:rPr>
              <w:t>材料名称</w:t>
            </w: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405"/>
              <w:jc w:val="both"/>
              <w:textAlignment w:val="baseline"/>
              <w:rPr>
                <w:rFonts w:ascii="宋体" w:hAnsi="宋体" w:eastAsia="宋体" w:cs="宋体"/>
                <w:sz w:val="20"/>
                <w:szCs w:val="20"/>
              </w:rPr>
            </w:pPr>
            <w:r>
              <w:rPr>
                <w:rFonts w:ascii="宋体" w:hAnsi="宋体" w:eastAsia="宋体" w:cs="宋体"/>
                <w:spacing w:val="5"/>
                <w:sz w:val="20"/>
                <w:szCs w:val="20"/>
              </w:rPr>
              <w:t>型号</w:t>
            </w:r>
            <w:r>
              <w:rPr>
                <w:rFonts w:ascii="宋体" w:hAnsi="宋体" w:eastAsia="宋体" w:cs="宋体"/>
                <w:spacing w:val="3"/>
                <w:sz w:val="20"/>
                <w:szCs w:val="20"/>
              </w:rPr>
              <w:t>/</w:t>
            </w:r>
            <w:r>
              <w:rPr>
                <w:rFonts w:ascii="宋体" w:hAnsi="宋体" w:eastAsia="宋体" w:cs="宋体"/>
                <w:spacing w:val="5"/>
                <w:sz w:val="20"/>
                <w:szCs w:val="20"/>
              </w:rPr>
              <w:t>规格</w:t>
            </w: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品牌/产地</w:t>
            </w: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color w:val="auto"/>
                <w:spacing w:val="7"/>
                <w:sz w:val="20"/>
                <w:szCs w:val="20"/>
              </w:rPr>
              <w:t>采购数量</w:t>
            </w:r>
            <w:r>
              <w:rPr>
                <w:rFonts w:ascii="宋体" w:hAnsi="宋体" w:eastAsia="宋体" w:cs="宋体"/>
                <w:spacing w:val="7"/>
                <w:sz w:val="20"/>
                <w:szCs w:val="20"/>
              </w:rPr>
              <w:t>（吨）</w:t>
            </w:r>
          </w:p>
        </w:tc>
        <w:tc>
          <w:tcPr>
            <w:tcW w:w="1742"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pacing w:val="3"/>
                <w:sz w:val="20"/>
                <w:szCs w:val="20"/>
              </w:rPr>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8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638"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89"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823"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c>
          <w:tcPr>
            <w:tcW w:w="1742" w:type="dxa"/>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982"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暂定含税</w:t>
            </w:r>
          </w:p>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jc w:val="center"/>
              <w:textAlignment w:val="baseline"/>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总金额</w:t>
            </w:r>
          </w:p>
        </w:tc>
        <w:tc>
          <w:tcPr>
            <w:tcW w:w="6992"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113" w:line="300" w:lineRule="auto"/>
              <w:ind w:left="121"/>
              <w:textAlignment w:val="baseline"/>
              <w:rPr>
                <w:rFonts w:hint="eastAsia" w:ascii="宋体" w:hAnsi="宋体" w:eastAsia="宋体" w:cs="宋体"/>
                <w:sz w:val="20"/>
                <w:szCs w:val="20"/>
                <w:lang w:eastAsia="zh-CN"/>
              </w:rPr>
            </w:pPr>
            <w:r>
              <w:rPr>
                <w:rFonts w:hint="eastAsia" w:ascii="宋体" w:hAnsi="宋体" w:eastAsia="宋体" w:cs="宋体"/>
                <w:spacing w:val="5"/>
                <w:sz w:val="20"/>
                <w:szCs w:val="20"/>
                <w:lang w:val="en-US" w:eastAsia="zh-CN"/>
              </w:rPr>
              <w:t>人民币</w:t>
            </w:r>
            <w:r>
              <w:rPr>
                <w:rFonts w:ascii="宋体" w:hAnsi="宋体" w:eastAsia="宋体" w:cs="宋体"/>
                <w:spacing w:val="5"/>
                <w:sz w:val="20"/>
                <w:szCs w:val="20"/>
              </w:rPr>
              <w:t>（大写</w:t>
            </w:r>
            <w:r>
              <w:rPr>
                <w:rFonts w:ascii="宋体" w:hAnsi="宋体" w:eastAsia="宋体" w:cs="宋体"/>
                <w:spacing w:val="-54"/>
                <w:sz w:val="20"/>
                <w:szCs w:val="20"/>
              </w:rPr>
              <w:t>）：</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u w:val="single"/>
              </w:rPr>
              <w:t xml:space="preserve"> </w:t>
            </w:r>
            <w:r>
              <w:rPr>
                <w:rFonts w:hint="eastAsia" w:ascii="宋体" w:hAnsi="宋体" w:eastAsia="宋体" w:cs="宋体"/>
                <w:spacing w:val="10"/>
                <w:sz w:val="20"/>
                <w:szCs w:val="20"/>
                <w:u w:val="single"/>
                <w:lang w:val="en-US" w:eastAsia="zh-CN"/>
              </w:rPr>
              <w:t xml:space="preserve">  </w:t>
            </w:r>
            <w:r>
              <w:rPr>
                <w:rFonts w:hint="eastAsia" w:ascii="宋体" w:hAnsi="宋体" w:eastAsia="宋体" w:cs="宋体"/>
                <w:spacing w:val="10"/>
                <w:sz w:val="20"/>
                <w:szCs w:val="20"/>
                <w:u w:val="none"/>
                <w:lang w:val="en-US" w:eastAsia="zh-CN"/>
              </w:rPr>
              <w:t>（¥</w:t>
            </w:r>
            <w:r>
              <w:rPr>
                <w:rFonts w:ascii="宋体" w:hAnsi="宋体" w:eastAsia="宋体" w:cs="宋体"/>
                <w:spacing w:val="-72"/>
                <w:sz w:val="20"/>
                <w:szCs w:val="20"/>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none" w:color="auto"/>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24"/>
              <w:textAlignment w:val="baseline"/>
              <w:rPr>
                <w:rFonts w:ascii="宋体" w:hAnsi="宋体" w:eastAsia="宋体" w:cs="宋体"/>
                <w:sz w:val="20"/>
                <w:szCs w:val="20"/>
              </w:rPr>
            </w:pPr>
            <w:r>
              <w:rPr>
                <w:rFonts w:ascii="宋体" w:hAnsi="宋体" w:eastAsia="宋体" w:cs="宋体"/>
                <w:spacing w:val="6"/>
                <w:sz w:val="20"/>
                <w:szCs w:val="20"/>
              </w:rPr>
              <w:t>（其中：不含税金额：</w:t>
            </w:r>
            <w:r>
              <w:rPr>
                <w:rFonts w:ascii="宋体" w:hAnsi="宋体" w:eastAsia="宋体" w:cs="宋体"/>
                <w:spacing w:val="6"/>
                <w:sz w:val="20"/>
                <w:szCs w:val="20"/>
                <w:u w:val="single"/>
              </w:rPr>
              <w:t xml:space="preserve">     </w:t>
            </w:r>
            <w:r>
              <w:rPr>
                <w:rFonts w:ascii="宋体" w:hAnsi="宋体" w:eastAsia="宋体" w:cs="宋体"/>
                <w:spacing w:val="6"/>
                <w:sz w:val="20"/>
                <w:szCs w:val="20"/>
              </w:rPr>
              <w:t>元，税率</w:t>
            </w:r>
            <w:r>
              <w:rPr>
                <w:rFonts w:ascii="宋体" w:hAnsi="宋体" w:eastAsia="宋体" w:cs="宋体"/>
                <w:spacing w:val="1"/>
                <w:sz w:val="20"/>
                <w:szCs w:val="20"/>
              </w:rPr>
              <w:t>：</w:t>
            </w:r>
            <w:r>
              <w:rPr>
                <w:rFonts w:ascii="宋体" w:hAnsi="宋体" w:eastAsia="宋体" w:cs="宋体"/>
                <w:spacing w:val="12"/>
                <w:sz w:val="20"/>
                <w:szCs w:val="20"/>
                <w:u w:val="single"/>
              </w:rPr>
              <w:t xml:space="preserve">     </w:t>
            </w:r>
            <w:r>
              <w:rPr>
                <w:rFonts w:hint="eastAsia" w:ascii="宋体" w:hAnsi="宋体" w:eastAsia="宋体" w:cs="宋体"/>
                <w:spacing w:val="12"/>
                <w:sz w:val="20"/>
                <w:szCs w:val="20"/>
                <w:u w:val="none"/>
                <w:lang w:val="en-US" w:eastAsia="zh-CN"/>
              </w:rPr>
              <w:t>%</w:t>
            </w:r>
            <w:r>
              <w:rPr>
                <w:rFonts w:ascii="宋体" w:hAnsi="宋体" w:eastAsia="宋体" w:cs="宋体"/>
                <w:spacing w:val="1"/>
                <w:sz w:val="20"/>
                <w:szCs w:val="20"/>
              </w:rPr>
              <w:t>，</w:t>
            </w:r>
            <w:r>
              <w:rPr>
                <w:rFonts w:ascii="宋体" w:hAnsi="宋体" w:eastAsia="宋体" w:cs="宋体"/>
                <w:spacing w:val="6"/>
                <w:sz w:val="20"/>
                <w:szCs w:val="20"/>
              </w:rPr>
              <w:t>税金：</w:t>
            </w:r>
            <w:r>
              <w:rPr>
                <w:rFonts w:ascii="宋体" w:hAnsi="宋体" w:eastAsia="宋体" w:cs="宋体"/>
                <w:spacing w:val="9"/>
                <w:sz w:val="20"/>
                <w:szCs w:val="20"/>
                <w:u w:val="single"/>
              </w:rPr>
              <w:t xml:space="preserve">     </w:t>
            </w:r>
            <w:r>
              <w:rPr>
                <w:rFonts w:ascii="宋体" w:hAnsi="宋体" w:eastAsia="宋体" w:cs="宋体"/>
                <w:spacing w:val="6"/>
                <w:sz w:val="20"/>
                <w:szCs w:val="20"/>
              </w:rPr>
              <w:t>元）</w:t>
            </w:r>
          </w:p>
        </w:tc>
      </w:tr>
    </w:tbl>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spacing w:val="9"/>
        </w:rPr>
      </w:pPr>
      <w:r>
        <w:rPr>
          <w:spacing w:val="9"/>
        </w:rPr>
        <w:t>1.</w:t>
      </w:r>
      <w:r>
        <w:rPr>
          <w:rFonts w:hint="default"/>
          <w:spacing w:val="9"/>
          <w:lang w:eastAsia="zh-CN"/>
        </w:rPr>
        <w:t>甲方</w:t>
      </w:r>
      <w:r>
        <w:rPr>
          <w:spacing w:val="9"/>
        </w:rPr>
        <w:t>有权按施工图纸及项目现场实际需要，单方书面要求</w:t>
      </w:r>
      <w:r>
        <w:rPr>
          <w:rFonts w:hint="eastAsia"/>
          <w:spacing w:val="9"/>
          <w:lang w:val="en-US" w:eastAsia="zh-CN"/>
        </w:rPr>
        <w:t>变更</w:t>
      </w:r>
      <w:r>
        <w:rPr>
          <w:spacing w:val="9"/>
        </w:rPr>
        <w:t>采购</w:t>
      </w:r>
      <w:r>
        <w:rPr>
          <w:rFonts w:hint="eastAsia"/>
          <w:spacing w:val="9"/>
          <w:lang w:val="en-US" w:eastAsia="zh-CN"/>
        </w:rPr>
        <w:t>中粗砂</w:t>
      </w:r>
      <w:r>
        <w:rPr>
          <w:spacing w:val="9"/>
        </w:rPr>
        <w:t>量，其单价以本合同约定为准，并按实际采购</w:t>
      </w:r>
      <w:r>
        <w:rPr>
          <w:rFonts w:hint="eastAsia"/>
          <w:spacing w:val="9"/>
          <w:lang w:eastAsia="zh-CN"/>
        </w:rPr>
        <w:t>中粗砂</w:t>
      </w:r>
      <w:r>
        <w:rPr>
          <w:spacing w:val="9"/>
        </w:rPr>
        <w:t>量结算。</w:t>
      </w:r>
      <w:r>
        <w:rPr>
          <w:rFonts w:hint="eastAsia"/>
          <w:b/>
          <w:bCs/>
          <w:color w:val="FF0000"/>
          <w:spacing w:val="9"/>
          <w:lang w:val="en-US" w:eastAsia="zh-CN"/>
        </w:rPr>
        <w:t>若合同约定数量</w:t>
      </w:r>
      <w:r>
        <w:rPr>
          <w:rFonts w:hint="default" w:ascii="Arial" w:hAnsi="Arial" w:cs="Arial"/>
          <w:b/>
          <w:bCs/>
          <w:color w:val="FF0000"/>
          <w:spacing w:val="9"/>
          <w:lang w:val="en-US" w:eastAsia="zh-CN"/>
        </w:rPr>
        <w:t>&lt;</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合同约定数量的110%，则按本合同约定计付货款，不需另行签订补充合同；若</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合同约定数量的110%，则须就</w:t>
      </w:r>
      <w:r>
        <w:rPr>
          <w:rFonts w:hint="eastAsia"/>
          <w:b/>
          <w:bCs/>
          <w:color w:val="FF0000"/>
          <w:spacing w:val="9"/>
          <w:lang w:eastAsia="zh-CN"/>
        </w:rPr>
        <w:t>超出</w:t>
      </w:r>
      <w:r>
        <w:rPr>
          <w:rFonts w:hint="eastAsia" w:ascii="PingFang SC" w:hAnsi="PingFang SC" w:eastAsia="PingFang SC" w:cs="PingFang SC"/>
          <w:b/>
          <w:bCs/>
          <w:color w:val="FF0000"/>
          <w:spacing w:val="9"/>
          <w:lang w:val="en-US" w:eastAsia="zh-CN"/>
        </w:rPr>
        <w:t>合同约定数量100</w:t>
      </w:r>
      <w:r>
        <w:rPr>
          <w:rFonts w:hint="eastAsia"/>
          <w:b/>
          <w:bCs/>
          <w:color w:val="FF0000"/>
          <w:spacing w:val="9"/>
          <w:lang w:val="en-US" w:eastAsia="zh-CN"/>
        </w:rPr>
        <w:t>%的部分</w:t>
      </w:r>
      <w:r>
        <w:rPr>
          <w:rFonts w:hint="eastAsia"/>
          <w:b/>
          <w:bCs/>
          <w:color w:val="FF0000"/>
          <w:spacing w:val="9"/>
          <w:lang w:eastAsia="zh-CN"/>
        </w:rPr>
        <w:t>另行签订补充合同，否则视为超出</w:t>
      </w:r>
      <w:r>
        <w:rPr>
          <w:rFonts w:hint="eastAsia"/>
          <w:b/>
          <w:bCs/>
          <w:color w:val="FF0000"/>
          <w:spacing w:val="9"/>
          <w:lang w:val="en-US" w:eastAsia="zh-CN"/>
        </w:rPr>
        <w:t>100%的</w:t>
      </w:r>
      <w:r>
        <w:rPr>
          <w:rFonts w:hint="eastAsia"/>
          <w:b/>
          <w:bCs/>
          <w:color w:val="FF0000"/>
          <w:spacing w:val="9"/>
          <w:lang w:eastAsia="zh-CN"/>
        </w:rPr>
        <w:t>部分无须支付对价。</w:t>
      </w:r>
      <w:r>
        <w:rPr>
          <w:spacing w:val="9"/>
        </w:rPr>
        <w:t>当实际数量不足表中所列数量时，</w:t>
      </w:r>
      <w:r>
        <w:rPr>
          <w:rFonts w:hint="default"/>
          <w:spacing w:val="9"/>
          <w:lang w:eastAsia="zh-CN"/>
        </w:rPr>
        <w:t>乙方</w:t>
      </w:r>
      <w:r>
        <w:rPr>
          <w:spacing w:val="9"/>
        </w:rPr>
        <w:t>不得以所需求不足向</w:t>
      </w:r>
      <w:r>
        <w:rPr>
          <w:rFonts w:hint="default"/>
          <w:spacing w:val="9"/>
          <w:lang w:eastAsia="zh-CN"/>
        </w:rPr>
        <w:t>甲方</w:t>
      </w:r>
      <w:r>
        <w:rPr>
          <w:spacing w:val="9"/>
        </w:rPr>
        <w:t>索赔。</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spacing w:val="9"/>
        </w:rPr>
      </w:pPr>
      <w:r>
        <w:rPr>
          <w:spacing w:val="9"/>
        </w:rPr>
        <w:t>采购数量为合同交货总量，如需分批交货，则每批交货数量以甲方</w:t>
      </w:r>
      <w:r>
        <w:rPr>
          <w:rFonts w:hint="eastAsia"/>
          <w:spacing w:val="9"/>
          <w:lang w:val="en-US" w:eastAsia="zh-CN"/>
        </w:rPr>
        <w:t>书面通知</w:t>
      </w:r>
      <w:r>
        <w:rPr>
          <w:spacing w:val="9"/>
        </w:rPr>
        <w:t>为准。实际交货数量以</w:t>
      </w:r>
      <w:r>
        <w:rPr>
          <w:rFonts w:hint="default"/>
          <w:spacing w:val="9"/>
          <w:lang w:eastAsia="zh-CN"/>
        </w:rPr>
        <w:t>甲方</w:t>
      </w:r>
      <w:r>
        <w:rPr>
          <w:spacing w:val="9"/>
        </w:rPr>
        <w:t>实际收到并经</w:t>
      </w:r>
      <w:r>
        <w:rPr>
          <w:rFonts w:hint="default"/>
          <w:spacing w:val="9"/>
          <w:lang w:eastAsia="zh-CN"/>
        </w:rPr>
        <w:t>甲方</w:t>
      </w:r>
      <w:r>
        <w:rPr>
          <w:spacing w:val="9"/>
        </w:rPr>
        <w:t>书面验收合格的交货量为准，并以此为依据结算合同价款。</w:t>
      </w:r>
      <w:r>
        <w:rPr>
          <w:rFonts w:hint="default"/>
          <w:spacing w:val="9"/>
          <w:lang w:eastAsia="zh-CN"/>
        </w:rPr>
        <w:t>乙方</w:t>
      </w:r>
      <w:r>
        <w:rPr>
          <w:spacing w:val="9"/>
        </w:rPr>
        <w:t>获悉的</w:t>
      </w:r>
      <w:r>
        <w:rPr>
          <w:rFonts w:hint="default"/>
          <w:spacing w:val="9"/>
          <w:lang w:eastAsia="zh-CN"/>
        </w:rPr>
        <w:t>甲方</w:t>
      </w:r>
      <w:r>
        <w:rPr>
          <w:spacing w:val="9"/>
        </w:rPr>
        <w:t>额外交货要求，应以</w:t>
      </w:r>
      <w:r>
        <w:rPr>
          <w:rFonts w:hint="default"/>
          <w:spacing w:val="9"/>
          <w:lang w:eastAsia="zh-CN"/>
        </w:rPr>
        <w:t>甲方</w:t>
      </w:r>
      <w:r>
        <w:rPr>
          <w:spacing w:val="9"/>
        </w:rPr>
        <w:t>正式书面通知为准，否则对</w:t>
      </w:r>
      <w:r>
        <w:rPr>
          <w:rFonts w:hint="default"/>
          <w:spacing w:val="9"/>
          <w:lang w:eastAsia="zh-CN"/>
        </w:rPr>
        <w:t>甲方</w:t>
      </w:r>
      <w:r>
        <w:rPr>
          <w:spacing w:val="9"/>
        </w:rPr>
        <w:t>没有约束力，</w:t>
      </w:r>
      <w:r>
        <w:rPr>
          <w:rFonts w:hint="default"/>
          <w:spacing w:val="9"/>
          <w:lang w:eastAsia="zh-CN"/>
        </w:rPr>
        <w:t>甲方</w:t>
      </w:r>
      <w:r>
        <w:rPr>
          <w:spacing w:val="9"/>
        </w:rPr>
        <w:t>不予支付货款。由乙方自行承担货款损失的一切不利后果。</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right="28" w:firstLine="456" w:firstLineChars="200"/>
        <w:jc w:val="both"/>
        <w:textAlignment w:val="baseline"/>
      </w:pPr>
      <w:r>
        <w:rPr>
          <w:spacing w:val="9"/>
        </w:rPr>
        <w:t>2.工程量按实结算，最终结算价以双方现场验收合格并确认的数量为准计算。</w:t>
      </w:r>
    </w:p>
    <w:p>
      <w:pPr>
        <w:pStyle w:val="7"/>
        <w:keepNext w:val="0"/>
        <w:keepLines w:val="0"/>
        <w:pageBreakBefore w:val="0"/>
        <w:widowControl/>
        <w:numPr>
          <w:ilvl w:val="-1"/>
          <w:numId w:val="0"/>
        </w:numPr>
        <w:kinsoku w:val="0"/>
        <w:wordWrap/>
        <w:overflowPunct/>
        <w:topLinePunct w:val="0"/>
        <w:autoSpaceDE w:val="0"/>
        <w:autoSpaceDN w:val="0"/>
        <w:bidi w:val="0"/>
        <w:adjustRightInd w:val="0"/>
        <w:snapToGrid w:val="0"/>
        <w:spacing w:before="32" w:line="300" w:lineRule="auto"/>
        <w:ind w:firstLine="444" w:firstLineChars="200"/>
        <w:jc w:val="both"/>
        <w:textAlignment w:val="baseline"/>
        <w:rPr>
          <w:spacing w:val="6"/>
        </w:rPr>
      </w:pPr>
      <w:r>
        <w:rPr>
          <w:spacing w:val="6"/>
        </w:rPr>
        <w:t>3.单价采用下列</w:t>
      </w:r>
      <w:r>
        <w:rPr>
          <w:spacing w:val="-93"/>
        </w:rPr>
        <w:t xml:space="preserve"> </w:t>
      </w:r>
      <w:r>
        <w:rPr>
          <w:spacing w:val="4"/>
          <w:u w:val="single" w:color="auto"/>
        </w:rPr>
        <w:t xml:space="preserve">     </w:t>
      </w:r>
      <w:r>
        <w:rPr>
          <w:spacing w:val="-87"/>
        </w:rPr>
        <w:t xml:space="preserve"> </w:t>
      </w:r>
      <w:r>
        <w:rPr>
          <w:spacing w:val="6"/>
        </w:rPr>
        <w:t>方式确定：</w:t>
      </w:r>
    </w:p>
    <w:p>
      <w:pPr>
        <w:pStyle w:val="7"/>
        <w:keepNext w:val="0"/>
        <w:keepLines w:val="0"/>
        <w:pageBreakBefore w:val="0"/>
        <w:widowControl/>
        <w:kinsoku w:val="0"/>
        <w:wordWrap/>
        <w:overflowPunct/>
        <w:topLinePunct w:val="0"/>
        <w:autoSpaceDE w:val="0"/>
        <w:autoSpaceDN w:val="0"/>
        <w:bidi w:val="0"/>
        <w:adjustRightInd w:val="0"/>
        <w:snapToGrid w:val="0"/>
        <w:spacing w:before="138" w:line="300" w:lineRule="auto"/>
        <w:ind w:left="438"/>
        <w:jc w:val="both"/>
        <w:textAlignment w:val="baseline"/>
      </w:pPr>
      <w:r>
        <w:rPr>
          <w:spacing w:val="8"/>
        </w:rPr>
        <w:t>（1）</w:t>
      </w:r>
      <w:r>
        <w:rPr>
          <w:rFonts w:hint="eastAsia"/>
          <w:spacing w:val="8"/>
          <w:lang w:eastAsia="zh-CN"/>
        </w:rPr>
        <w:t>中粗砂</w:t>
      </w:r>
      <w:r>
        <w:rPr>
          <w:spacing w:val="8"/>
        </w:rPr>
        <w:t>供应单价按《</w:t>
      </w:r>
      <w:r>
        <w:rPr>
          <w:spacing w:val="-77"/>
        </w:rPr>
        <w:t xml:space="preserve"> </w:t>
      </w:r>
      <w:r>
        <w:rPr>
          <w:spacing w:val="-90"/>
          <w:u w:val="single" w:color="auto"/>
        </w:rPr>
        <w:t xml:space="preserve"> </w:t>
      </w:r>
      <w:r>
        <w:rPr>
          <w:spacing w:val="8"/>
          <w:u w:val="single" w:color="auto"/>
        </w:rPr>
        <w:t>温州</w:t>
      </w:r>
      <w:r>
        <w:rPr>
          <w:spacing w:val="8"/>
        </w:rPr>
        <w:t>工程造价信息综合版》发布的当月含税信</w:t>
      </w:r>
      <w:r>
        <w:rPr>
          <w:spacing w:val="7"/>
        </w:rPr>
        <w:t>息价下浮</w:t>
      </w:r>
      <w:r>
        <w:rPr>
          <w:spacing w:val="-98"/>
        </w:rPr>
        <w:t xml:space="preserve"> </w:t>
      </w:r>
      <w:r>
        <w:rPr>
          <w:spacing w:val="5"/>
          <w:u w:val="single" w:color="auto"/>
        </w:rPr>
        <w:t xml:space="preserve">     </w:t>
      </w:r>
      <w:r>
        <w:rPr>
          <w:spacing w:val="-89"/>
        </w:rPr>
        <w:t xml:space="preserve"> </w:t>
      </w:r>
      <w:r>
        <w:rPr>
          <w:spacing w:val="7"/>
        </w:rPr>
        <w:t>元/吨。</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8" w:right="33" w:firstLine="430"/>
        <w:jc w:val="both"/>
        <w:textAlignment w:val="baseline"/>
      </w:pPr>
      <w:r>
        <w:rPr>
          <w:spacing w:val="11"/>
        </w:rPr>
        <w:t>（2）单价不受市场行情变化影响，直至工程完工为</w:t>
      </w:r>
      <w:r>
        <w:rPr>
          <w:spacing w:val="10"/>
        </w:rPr>
        <w:t xml:space="preserve">止，一次性定价每吨 </w:t>
      </w:r>
      <w:r>
        <w:rPr>
          <w:spacing w:val="10"/>
          <w:u w:val="single" w:color="auto"/>
        </w:rPr>
        <w:t xml:space="preserve">     </w:t>
      </w:r>
      <w:r>
        <w:rPr>
          <w:spacing w:val="-91"/>
        </w:rPr>
        <w:t xml:space="preserve"> </w:t>
      </w:r>
      <w:r>
        <w:rPr>
          <w:spacing w:val="10"/>
        </w:rPr>
        <w:t>元（含税，含</w:t>
      </w:r>
      <w:r>
        <w:rPr>
          <w:spacing w:val="-6"/>
        </w:rPr>
        <w:t>运杂费等）。</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438"/>
        <w:jc w:val="both"/>
        <w:textAlignment w:val="baseline"/>
        <w:rPr>
          <w:rFonts w:hint="default" w:eastAsia="宋体"/>
          <w:u w:val="none"/>
          <w:lang w:val="en-US" w:eastAsia="zh-CN"/>
        </w:rPr>
      </w:pPr>
      <w:r>
        <w:rPr>
          <w:spacing w:val="7"/>
        </w:rPr>
        <w:t>（3）双方约定的其他方式：</w:t>
      </w:r>
      <w:r>
        <w:rPr>
          <w:spacing w:val="12"/>
          <w:u w:val="single" w:color="auto"/>
        </w:rPr>
        <w:t xml:space="preserve">    </w:t>
      </w:r>
      <w:r>
        <w:rPr>
          <w:rFonts w:hint="eastAsia"/>
          <w:spacing w:val="12"/>
          <w:u w:val="single" w:color="auto"/>
          <w:lang w:val="en-US" w:eastAsia="zh-CN"/>
        </w:rPr>
        <w:t xml:space="preserve">                </w:t>
      </w:r>
      <w:r>
        <w:rPr>
          <w:spacing w:val="12"/>
          <w:u w:val="single" w:color="auto"/>
        </w:rPr>
        <w:t xml:space="preserve"> </w:t>
      </w:r>
      <w:r>
        <w:rPr>
          <w:rFonts w:hint="eastAsia"/>
          <w:spacing w:val="12"/>
          <w:u w:val="none" w:color="auto"/>
          <w:lang w:eastAsia="zh-CN"/>
        </w:rPr>
        <w:t>。</w:t>
      </w:r>
      <w:r>
        <w:rPr>
          <w:rFonts w:hint="eastAsia"/>
          <w:spacing w:val="12"/>
          <w:u w:val="none" w:color="auto"/>
          <w:lang w:val="en-US" w:eastAsia="zh-CN"/>
        </w:rPr>
        <w:t xml:space="preserve"> </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jc w:val="both"/>
        <w:textAlignment w:val="baseline"/>
        <w:rPr>
          <w:highlight w:val="none"/>
        </w:rPr>
      </w:pPr>
      <w:r>
        <w:rPr>
          <w:spacing w:val="9"/>
        </w:rPr>
        <w:t>4.该单价为综合单价，</w:t>
      </w:r>
      <w:r>
        <w:rPr>
          <w:rFonts w:hint="eastAsia"/>
          <w:spacing w:val="9"/>
          <w:lang w:val="en-US" w:eastAsia="zh-CN"/>
        </w:rPr>
        <w:t>包括但不限于</w:t>
      </w:r>
      <w:r>
        <w:rPr>
          <w:spacing w:val="9"/>
        </w:rPr>
        <w:t>：材料费、</w:t>
      </w:r>
      <w:r>
        <w:rPr>
          <w:rFonts w:hint="eastAsia"/>
          <w:spacing w:val="9"/>
          <w:lang w:val="en-US" w:eastAsia="zh-CN"/>
        </w:rPr>
        <w:t>包装费、</w:t>
      </w:r>
      <w:r>
        <w:rPr>
          <w:spacing w:val="9"/>
        </w:rPr>
        <w:t>税金、运杂费、装卸费</w:t>
      </w:r>
      <w:r>
        <w:rPr>
          <w:rFonts w:hint="eastAsia"/>
          <w:spacing w:val="9"/>
          <w:lang w:eastAsia="zh-CN"/>
        </w:rPr>
        <w:t>、</w:t>
      </w:r>
      <w:r>
        <w:rPr>
          <w:rFonts w:hint="eastAsia"/>
          <w:spacing w:val="9"/>
          <w:lang w:val="en-US" w:eastAsia="zh-CN"/>
        </w:rPr>
        <w:t>保险费</w:t>
      </w:r>
      <w:r>
        <w:rPr>
          <w:spacing w:val="9"/>
        </w:rPr>
        <w:t>等与</w:t>
      </w:r>
      <w:r>
        <w:rPr>
          <w:rFonts w:hint="eastAsia"/>
          <w:spacing w:val="9"/>
          <w:lang w:eastAsia="zh-CN"/>
        </w:rPr>
        <w:t>中粗砂</w:t>
      </w:r>
      <w:r>
        <w:rPr>
          <w:spacing w:val="9"/>
        </w:rPr>
        <w:t>有关的特殊要求</w:t>
      </w:r>
      <w:r>
        <w:rPr>
          <w:spacing w:val="8"/>
        </w:rPr>
        <w:t>等可能产生的所有成本和费用。</w:t>
      </w:r>
      <w:r>
        <w:rPr>
          <w:rFonts w:hint="eastAsia"/>
          <w:spacing w:val="8"/>
          <w:highlight w:val="none"/>
        </w:rPr>
        <w:t>合同执行期间如遇国家税率调整，税额按国家规定进行调整。</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firstLine="450" w:firstLineChars="200"/>
        <w:jc w:val="both"/>
        <w:textAlignment w:val="baseline"/>
        <w:outlineLvl w:val="2"/>
      </w:pPr>
      <w:bookmarkStart w:id="432" w:name="_Toc19385"/>
      <w:bookmarkStart w:id="433" w:name="_Toc29288"/>
      <w:bookmarkStart w:id="434" w:name="_Toc30413"/>
      <w:bookmarkStart w:id="435" w:name="_Toc9484"/>
      <w:r>
        <w:rPr>
          <w:b/>
          <w:bCs/>
          <w:spacing w:val="7"/>
        </w:rPr>
        <w:t>第二条、交货时间、地点及运输方式</w:t>
      </w:r>
      <w:bookmarkEnd w:id="432"/>
      <w:bookmarkEnd w:id="433"/>
      <w:bookmarkEnd w:id="434"/>
      <w:bookmarkEnd w:id="435"/>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firstLine="448" w:firstLineChars="200"/>
        <w:jc w:val="both"/>
        <w:textAlignment w:val="baseline"/>
      </w:pPr>
      <w:r>
        <w:rPr>
          <w:spacing w:val="7"/>
        </w:rPr>
        <w:t>1．</w:t>
      </w:r>
      <w:r>
        <w:rPr>
          <w:spacing w:val="-51"/>
        </w:rPr>
        <w:t xml:space="preserve"> </w:t>
      </w:r>
      <w:r>
        <w:rPr>
          <w:spacing w:val="7"/>
        </w:rPr>
        <w:t>自</w:t>
      </w:r>
      <w:r>
        <w:rPr>
          <w:spacing w:val="-98"/>
        </w:rPr>
        <w:t xml:space="preserve"> </w:t>
      </w:r>
      <w:r>
        <w:rPr>
          <w:spacing w:val="5"/>
          <w:u w:val="single" w:color="auto"/>
        </w:rPr>
        <w:t xml:space="preserve">     </w:t>
      </w:r>
      <w:r>
        <w:rPr>
          <w:spacing w:val="-90"/>
        </w:rPr>
        <w:t xml:space="preserve"> </w:t>
      </w:r>
      <w:r>
        <w:rPr>
          <w:spacing w:val="7"/>
        </w:rPr>
        <w:t>年</w:t>
      </w:r>
      <w:r>
        <w:rPr>
          <w:spacing w:val="7"/>
          <w:u w:val="single" w:color="auto"/>
        </w:rPr>
        <w:t xml:space="preserve">     </w:t>
      </w:r>
      <w:r>
        <w:rPr>
          <w:spacing w:val="-87"/>
        </w:rPr>
        <w:t xml:space="preserve"> </w:t>
      </w:r>
      <w:r>
        <w:rPr>
          <w:spacing w:val="7"/>
        </w:rPr>
        <w:t>月起至本工程完工为止，分多次供</w:t>
      </w:r>
      <w:r>
        <w:rPr>
          <w:spacing w:val="6"/>
        </w:rPr>
        <w:t>货。具体交货日期按照</w:t>
      </w:r>
      <w:r>
        <w:rPr>
          <w:rFonts w:hint="eastAsia"/>
          <w:spacing w:val="6"/>
          <w:lang w:eastAsia="zh-CN"/>
        </w:rPr>
        <w:t>甲方</w:t>
      </w:r>
      <w:r>
        <w:rPr>
          <w:spacing w:val="6"/>
        </w:rPr>
        <w:t>通知发货；</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28" w:firstLine="417" w:firstLineChars="0"/>
        <w:jc w:val="both"/>
        <w:textAlignment w:val="baseline"/>
        <w:rPr>
          <w:spacing w:val="9"/>
        </w:rPr>
      </w:pPr>
      <w:r>
        <w:rPr>
          <w:spacing w:val="9"/>
        </w:rPr>
        <w:t>2．</w:t>
      </w:r>
      <w:r>
        <w:rPr>
          <w:rFonts w:hint="default"/>
          <w:spacing w:val="9"/>
          <w:lang w:eastAsia="zh-CN"/>
        </w:rPr>
        <w:t>乙方</w:t>
      </w:r>
      <w:r>
        <w:rPr>
          <w:spacing w:val="9"/>
        </w:rPr>
        <w:t>负责汽车运输送达</w:t>
      </w:r>
      <w:r>
        <w:rPr>
          <w:rFonts w:hint="eastAsia"/>
          <w:spacing w:val="9"/>
          <w:lang w:val="en-US" w:eastAsia="zh-CN"/>
        </w:rPr>
        <w:t>甲方</w:t>
      </w:r>
      <w:r>
        <w:rPr>
          <w:rFonts w:hint="default"/>
          <w:spacing w:val="9"/>
          <w:lang w:eastAsia="zh-CN"/>
        </w:rPr>
        <w:t>工地分仓库(或堆放场地)</w:t>
      </w:r>
      <w:r>
        <w:rPr>
          <w:spacing w:val="9"/>
        </w:rPr>
        <w:t>交货验收，运杂费等</w:t>
      </w:r>
      <w:r>
        <w:rPr>
          <w:rFonts w:hint="eastAsia" w:eastAsia="宋体"/>
          <w:lang w:val="en-US" w:eastAsia="zh-CN"/>
        </w:rPr>
        <w:t>费用均</w:t>
      </w:r>
      <w:r>
        <w:rPr>
          <w:spacing w:val="9"/>
        </w:rPr>
        <w:t>由</w:t>
      </w:r>
      <w:r>
        <w:rPr>
          <w:rFonts w:hint="default"/>
          <w:spacing w:val="9"/>
          <w:lang w:eastAsia="zh-CN"/>
        </w:rPr>
        <w:t>乙方</w:t>
      </w:r>
      <w:r>
        <w:rPr>
          <w:spacing w:val="9"/>
        </w:rPr>
        <w:t>负责。</w:t>
      </w:r>
      <w:r>
        <w:rPr>
          <w:rFonts w:hint="default"/>
          <w:spacing w:val="9"/>
        </w:rPr>
        <w:t>乙方在装、运、卸过程中发生的安全事故、交通事故以及其他责任自行承担，并承担因此造成的全部损失。</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8" w:firstLine="454" w:firstLineChars="200"/>
        <w:jc w:val="both"/>
        <w:textAlignment w:val="baseline"/>
        <w:outlineLvl w:val="2"/>
      </w:pPr>
      <w:bookmarkStart w:id="436" w:name="_Toc23284"/>
      <w:bookmarkStart w:id="437" w:name="_Toc11855"/>
      <w:bookmarkStart w:id="438" w:name="_Toc22497"/>
      <w:bookmarkStart w:id="439" w:name="_Toc10168"/>
      <w:r>
        <w:rPr>
          <w:b/>
          <w:bCs/>
          <w:spacing w:val="8"/>
        </w:rPr>
        <w:t>第三条、质量要求及</w:t>
      </w:r>
      <w:r>
        <w:rPr>
          <w:rFonts w:hint="eastAsia"/>
          <w:b/>
          <w:bCs/>
          <w:spacing w:val="8"/>
          <w:lang w:eastAsia="zh-CN"/>
        </w:rPr>
        <w:t>乙方</w:t>
      </w:r>
      <w:r>
        <w:rPr>
          <w:b/>
          <w:bCs/>
          <w:spacing w:val="8"/>
        </w:rPr>
        <w:t>对质量负责的条件</w:t>
      </w:r>
      <w:bookmarkEnd w:id="436"/>
      <w:bookmarkEnd w:id="437"/>
      <w:bookmarkEnd w:id="438"/>
      <w:bookmarkEnd w:id="439"/>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36" w:firstLineChars="200"/>
        <w:jc w:val="both"/>
        <w:textAlignment w:val="baseline"/>
        <w:rPr>
          <w:rFonts w:hint="eastAsia"/>
          <w:color w:val="auto"/>
          <w:lang w:eastAsia="zh-CN"/>
        </w:rPr>
      </w:pPr>
      <w:r>
        <w:rPr>
          <w:rFonts w:hint="eastAsia" w:ascii="宋体" w:hAnsi="宋体" w:eastAsia="宋体" w:cs="宋体"/>
          <w:snapToGrid w:val="0"/>
          <w:color w:val="auto"/>
          <w:spacing w:val="9"/>
          <w:sz w:val="20"/>
          <w:szCs w:val="20"/>
          <w:lang w:val="en-US" w:eastAsia="zh-CN" w:bidi="ar-SA"/>
        </w:rPr>
        <w:t>2</w:t>
      </w:r>
      <w:r>
        <w:rPr>
          <w:rFonts w:ascii="宋体" w:hAnsi="宋体" w:eastAsia="宋体" w:cs="宋体"/>
          <w:snapToGrid w:val="0"/>
          <w:color w:val="auto"/>
          <w:spacing w:val="9"/>
          <w:sz w:val="20"/>
          <w:szCs w:val="20"/>
          <w:lang w:val="en-US" w:eastAsia="zh-CN" w:bidi="ar-SA"/>
        </w:rPr>
        <w:t>.1</w:t>
      </w:r>
      <w:r>
        <w:rPr>
          <w:color w:val="auto"/>
          <w:spacing w:val="-39"/>
          <w:lang w:eastAsia="zh-CN"/>
        </w:rPr>
        <w:t xml:space="preserve"> </w:t>
      </w:r>
      <w:r>
        <w:rPr>
          <w:color w:val="auto"/>
          <w:spacing w:val="8"/>
          <w:lang w:eastAsia="zh-CN"/>
        </w:rPr>
        <w:t>质量要求：</w:t>
      </w:r>
      <w:r>
        <w:rPr>
          <w:rFonts w:hint="eastAsia"/>
          <w:color w:val="auto"/>
          <w:spacing w:val="8"/>
          <w:lang w:eastAsia="zh-CN"/>
        </w:rPr>
        <w:t>达到甲方要求的质量标准和现行规范规定的质量标准；达到相对应的国家规定标准，</w:t>
      </w:r>
      <w:r>
        <w:rPr>
          <w:color w:val="auto"/>
          <w:spacing w:val="8"/>
          <w:lang w:eastAsia="zh-CN"/>
        </w:rPr>
        <w:t>并</w:t>
      </w:r>
      <w:r>
        <w:rPr>
          <w:color w:val="auto"/>
          <w:spacing w:val="7"/>
          <w:lang w:eastAsia="zh-CN"/>
        </w:rPr>
        <w:t>保证所提供的货物具备符合要求的安全</w:t>
      </w:r>
      <w:r>
        <w:rPr>
          <w:color w:val="auto"/>
          <w:spacing w:val="8"/>
          <w:lang w:eastAsia="zh-CN"/>
        </w:rPr>
        <w:t>认证和质量合格认证。</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36" w:firstLineChars="200"/>
        <w:jc w:val="both"/>
        <w:textAlignment w:val="baseline"/>
        <w:rPr>
          <w:color w:val="auto"/>
          <w:spacing w:val="8"/>
          <w:lang w:eastAsia="zh-CN"/>
        </w:rPr>
      </w:pPr>
      <w:r>
        <w:rPr>
          <w:rFonts w:hint="eastAsia" w:ascii="宋体" w:hAnsi="宋体" w:eastAsia="宋体" w:cs="宋体"/>
          <w:snapToGrid w:val="0"/>
          <w:color w:val="auto"/>
          <w:spacing w:val="9"/>
          <w:sz w:val="20"/>
          <w:szCs w:val="20"/>
          <w:lang w:val="en-US" w:eastAsia="zh-CN" w:bidi="ar-SA"/>
        </w:rPr>
        <w:t>2</w:t>
      </w:r>
      <w:r>
        <w:rPr>
          <w:rFonts w:ascii="宋体" w:hAnsi="宋体" w:eastAsia="宋体" w:cs="宋体"/>
          <w:snapToGrid w:val="0"/>
          <w:color w:val="auto"/>
          <w:spacing w:val="9"/>
          <w:sz w:val="20"/>
          <w:szCs w:val="20"/>
          <w:lang w:val="en-US" w:eastAsia="zh-CN" w:bidi="ar-SA"/>
        </w:rPr>
        <w:t>.</w:t>
      </w:r>
      <w:r>
        <w:rPr>
          <w:rFonts w:hint="eastAsia" w:ascii="宋体" w:hAnsi="宋体" w:eastAsia="宋体" w:cs="宋体"/>
          <w:snapToGrid w:val="0"/>
          <w:color w:val="auto"/>
          <w:spacing w:val="9"/>
          <w:sz w:val="20"/>
          <w:szCs w:val="20"/>
          <w:lang w:val="en-US" w:eastAsia="zh-CN" w:bidi="ar-SA"/>
        </w:rPr>
        <w:t>2</w:t>
      </w:r>
      <w:r>
        <w:rPr>
          <w:color w:val="auto"/>
          <w:spacing w:val="-11"/>
          <w:lang w:eastAsia="zh-CN"/>
        </w:rPr>
        <w:t xml:space="preserve"> </w:t>
      </w:r>
      <w:r>
        <w:rPr>
          <w:color w:val="auto"/>
          <w:spacing w:val="8"/>
          <w:lang w:eastAsia="zh-CN"/>
        </w:rPr>
        <w:t>乙方承诺其交付的产品为完整处置权，无任何权利负担或潜在权利争议的产品。</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36" w:firstLineChars="200"/>
        <w:jc w:val="both"/>
        <w:textAlignment w:val="baseline"/>
        <w:rPr>
          <w:rFonts w:hint="default"/>
          <w:color w:val="auto"/>
          <w:spacing w:val="8"/>
          <w:lang w:val="en-US" w:eastAsia="zh-CN"/>
        </w:rPr>
      </w:pPr>
      <w:r>
        <w:rPr>
          <w:rFonts w:hint="eastAsia" w:ascii="宋体" w:hAnsi="宋体" w:eastAsia="宋体" w:cs="宋体"/>
          <w:snapToGrid w:val="0"/>
          <w:color w:val="auto"/>
          <w:spacing w:val="9"/>
          <w:sz w:val="20"/>
          <w:szCs w:val="20"/>
          <w:lang w:val="en-US" w:eastAsia="zh-CN" w:bidi="ar-SA"/>
        </w:rPr>
        <w:t>2</w:t>
      </w:r>
      <w:r>
        <w:rPr>
          <w:rFonts w:ascii="宋体" w:hAnsi="宋体" w:eastAsia="宋体" w:cs="宋体"/>
          <w:snapToGrid w:val="0"/>
          <w:color w:val="auto"/>
          <w:spacing w:val="9"/>
          <w:sz w:val="20"/>
          <w:szCs w:val="20"/>
          <w:lang w:val="en-US" w:eastAsia="zh-CN" w:bidi="ar-SA"/>
        </w:rPr>
        <w:t>.</w:t>
      </w:r>
      <w:r>
        <w:rPr>
          <w:rFonts w:hint="eastAsia" w:ascii="宋体" w:hAnsi="宋体" w:eastAsia="宋体" w:cs="宋体"/>
          <w:snapToGrid w:val="0"/>
          <w:color w:val="auto"/>
          <w:spacing w:val="9"/>
          <w:sz w:val="20"/>
          <w:szCs w:val="20"/>
          <w:lang w:val="en-US" w:eastAsia="zh-CN" w:bidi="ar-SA"/>
        </w:rPr>
        <w:t>3</w:t>
      </w:r>
      <w:r>
        <w:rPr>
          <w:rFonts w:hint="eastAsia"/>
          <w:color w:val="auto"/>
          <w:spacing w:val="8"/>
          <w:lang w:val="en-US" w:eastAsia="zh-CN"/>
        </w:rPr>
        <w:t xml:space="preserve"> 货物送至工地现场，乙方应提供合同货物的产品合格证、质量检验报告、产品质量保证书等相关技术质量资料及工程备案资料。</w:t>
      </w:r>
    </w:p>
    <w:p>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left="8" w:firstLine="450" w:firstLineChars="200"/>
        <w:jc w:val="both"/>
        <w:textAlignment w:val="baseline"/>
        <w:outlineLvl w:val="2"/>
        <w:rPr>
          <w:highlight w:val="none"/>
        </w:rPr>
      </w:pPr>
      <w:bookmarkStart w:id="440" w:name="_Toc23656"/>
      <w:bookmarkStart w:id="441" w:name="_Toc29385"/>
      <w:bookmarkStart w:id="442" w:name="_Toc18581"/>
      <w:bookmarkStart w:id="443" w:name="_Toc16620"/>
      <w:r>
        <w:rPr>
          <w:b/>
          <w:bCs/>
          <w:spacing w:val="7"/>
          <w:highlight w:val="none"/>
        </w:rPr>
        <w:t>第四条、验收办法</w:t>
      </w:r>
      <w:bookmarkEnd w:id="440"/>
      <w:bookmarkEnd w:id="441"/>
      <w:bookmarkEnd w:id="442"/>
      <w:bookmarkEnd w:id="443"/>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6" w:right="31" w:firstLine="427"/>
        <w:jc w:val="both"/>
        <w:textAlignment w:val="baseline"/>
        <w:rPr>
          <w:highlight w:val="none"/>
        </w:rPr>
      </w:pPr>
      <w:r>
        <w:rPr>
          <w:spacing w:val="11"/>
          <w:highlight w:val="none"/>
        </w:rPr>
        <w:t>1．</w:t>
      </w:r>
      <w:r>
        <w:rPr>
          <w:rFonts w:hint="eastAsia"/>
          <w:spacing w:val="11"/>
          <w:highlight w:val="none"/>
          <w:lang w:eastAsia="zh-CN"/>
        </w:rPr>
        <w:t>乙方</w:t>
      </w:r>
      <w:r>
        <w:rPr>
          <w:rFonts w:hint="eastAsia"/>
          <w:spacing w:val="8"/>
          <w:lang w:eastAsia="zh-CN"/>
        </w:rPr>
        <w:t>中粗砂</w:t>
      </w:r>
      <w:r>
        <w:rPr>
          <w:spacing w:val="11"/>
          <w:highlight w:val="none"/>
        </w:rPr>
        <w:t>到达</w:t>
      </w:r>
      <w:r>
        <w:rPr>
          <w:rFonts w:hint="eastAsia"/>
          <w:spacing w:val="11"/>
          <w:highlight w:val="none"/>
          <w:lang w:eastAsia="zh-CN"/>
        </w:rPr>
        <w:t>甲方</w:t>
      </w:r>
      <w:r>
        <w:rPr>
          <w:rFonts w:hint="eastAsia"/>
          <w:spacing w:val="11"/>
          <w:highlight w:val="none"/>
        </w:rPr>
        <w:t>工地分仓库(或堆放场地)</w:t>
      </w:r>
      <w:r>
        <w:rPr>
          <w:spacing w:val="11"/>
          <w:highlight w:val="none"/>
        </w:rPr>
        <w:t>后，</w:t>
      </w:r>
      <w:r>
        <w:rPr>
          <w:rFonts w:hint="eastAsia"/>
          <w:spacing w:val="11"/>
          <w:highlight w:val="none"/>
          <w:lang w:eastAsia="zh-CN"/>
        </w:rPr>
        <w:t>甲方</w:t>
      </w:r>
      <w:r>
        <w:rPr>
          <w:spacing w:val="11"/>
          <w:highlight w:val="none"/>
        </w:rPr>
        <w:t>验收人员有权抽查过磅，若重量少于国家标准规定百分比</w:t>
      </w:r>
      <w:r>
        <w:rPr>
          <w:spacing w:val="8"/>
          <w:highlight w:val="none"/>
        </w:rPr>
        <w:t>负差，该月各车</w:t>
      </w:r>
      <w:r>
        <w:rPr>
          <w:rFonts w:hint="eastAsia"/>
          <w:spacing w:val="8"/>
          <w:lang w:eastAsia="zh-CN"/>
        </w:rPr>
        <w:t>中粗砂</w:t>
      </w:r>
      <w:r>
        <w:rPr>
          <w:spacing w:val="8"/>
          <w:highlight w:val="none"/>
        </w:rPr>
        <w:t>结算均以该过磅重量计算；</w:t>
      </w:r>
    </w:p>
    <w:p>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13" w:right="31" w:firstLine="417"/>
        <w:jc w:val="both"/>
        <w:textAlignment w:val="baseline"/>
        <w:rPr>
          <w:highlight w:val="none"/>
        </w:rPr>
      </w:pPr>
      <w:r>
        <w:rPr>
          <w:spacing w:val="12"/>
          <w:highlight w:val="none"/>
        </w:rPr>
        <w:t>2．</w:t>
      </w:r>
      <w:r>
        <w:rPr>
          <w:rFonts w:hint="eastAsia"/>
          <w:spacing w:val="8"/>
          <w:lang w:eastAsia="zh-CN"/>
        </w:rPr>
        <w:t>中粗砂</w:t>
      </w:r>
      <w:r>
        <w:rPr>
          <w:spacing w:val="12"/>
          <w:highlight w:val="none"/>
        </w:rPr>
        <w:t>到货验收后，</w:t>
      </w:r>
      <w:r>
        <w:rPr>
          <w:rFonts w:hint="eastAsia"/>
          <w:spacing w:val="12"/>
          <w:highlight w:val="none"/>
          <w:lang w:eastAsia="zh-CN"/>
        </w:rPr>
        <w:t>甲方</w:t>
      </w:r>
      <w:r>
        <w:rPr>
          <w:spacing w:val="12"/>
          <w:highlight w:val="none"/>
        </w:rPr>
        <w:t>验收人员要在</w:t>
      </w:r>
      <w:r>
        <w:rPr>
          <w:rFonts w:hint="eastAsia"/>
          <w:spacing w:val="12"/>
          <w:highlight w:val="none"/>
          <w:lang w:eastAsia="zh-CN"/>
        </w:rPr>
        <w:t>乙方</w:t>
      </w:r>
      <w:r>
        <w:rPr>
          <w:spacing w:val="12"/>
          <w:highlight w:val="none"/>
        </w:rPr>
        <w:t>提供的发货单上签名认可</w:t>
      </w:r>
      <w:r>
        <w:rPr>
          <w:spacing w:val="11"/>
          <w:highlight w:val="none"/>
        </w:rPr>
        <w:t>，</w:t>
      </w:r>
      <w:r>
        <w:rPr>
          <w:rFonts w:hint="eastAsia"/>
          <w:spacing w:val="11"/>
          <w:highlight w:val="none"/>
          <w:lang w:eastAsia="zh-CN"/>
        </w:rPr>
        <w:t>乙方</w:t>
      </w:r>
      <w:r>
        <w:rPr>
          <w:spacing w:val="11"/>
          <w:highlight w:val="none"/>
        </w:rPr>
        <w:t>凭</w:t>
      </w:r>
      <w:r>
        <w:rPr>
          <w:rFonts w:hint="eastAsia"/>
          <w:spacing w:val="11"/>
          <w:highlight w:val="none"/>
          <w:lang w:eastAsia="zh-CN"/>
        </w:rPr>
        <w:t>甲方</w:t>
      </w:r>
      <w:r>
        <w:rPr>
          <w:spacing w:val="11"/>
          <w:highlight w:val="none"/>
        </w:rPr>
        <w:t>签收的收</w:t>
      </w:r>
      <w:r>
        <w:rPr>
          <w:spacing w:val="8"/>
          <w:highlight w:val="none"/>
        </w:rPr>
        <w:t>货回单作为同</w:t>
      </w:r>
      <w:r>
        <w:rPr>
          <w:rFonts w:hint="eastAsia"/>
          <w:spacing w:val="8"/>
          <w:highlight w:val="none"/>
          <w:lang w:eastAsia="zh-CN"/>
        </w:rPr>
        <w:t>甲方</w:t>
      </w:r>
      <w:r>
        <w:rPr>
          <w:spacing w:val="8"/>
          <w:highlight w:val="none"/>
        </w:rPr>
        <w:t>的结算依据。</w:t>
      </w:r>
    </w:p>
    <w:p>
      <w:pPr>
        <w:pStyle w:val="7"/>
        <w:keepNext w:val="0"/>
        <w:keepLines w:val="0"/>
        <w:pageBreakBefore w:val="0"/>
        <w:widowControl/>
        <w:tabs>
          <w:tab w:val="left" w:pos="210"/>
        </w:tabs>
        <w:kinsoku w:val="0"/>
        <w:wordWrap/>
        <w:overflowPunct/>
        <w:topLinePunct w:val="0"/>
        <w:autoSpaceDE w:val="0"/>
        <w:autoSpaceDN w:val="0"/>
        <w:bidi w:val="0"/>
        <w:adjustRightInd w:val="0"/>
        <w:snapToGrid w:val="0"/>
        <w:spacing w:before="114" w:line="300" w:lineRule="auto"/>
        <w:ind w:right="31" w:firstLine="449"/>
        <w:jc w:val="both"/>
        <w:textAlignment w:val="baseline"/>
        <w:rPr>
          <w:rFonts w:hint="default" w:eastAsia="宋体"/>
          <w:highlight w:val="none"/>
          <w:lang w:val="en-US" w:eastAsia="zh-CN"/>
        </w:rPr>
      </w:pPr>
      <w:r>
        <w:rPr>
          <w:spacing w:val="8"/>
          <w:highlight w:val="none"/>
        </w:rPr>
        <w:t>3.</w:t>
      </w:r>
      <w:r>
        <w:rPr>
          <w:rFonts w:hint="eastAsia"/>
          <w:spacing w:val="8"/>
          <w:highlight w:val="none"/>
          <w:lang w:eastAsia="zh-CN"/>
        </w:rPr>
        <w:t>甲方</w:t>
      </w:r>
      <w:r>
        <w:rPr>
          <w:spacing w:val="8"/>
          <w:highlight w:val="none"/>
        </w:rPr>
        <w:t>指定专人收货，收货凭证未经</w:t>
      </w:r>
      <w:r>
        <w:rPr>
          <w:rFonts w:hint="eastAsia"/>
          <w:spacing w:val="8"/>
          <w:highlight w:val="none"/>
          <w:lang w:eastAsia="zh-CN"/>
        </w:rPr>
        <w:t>甲方</w:t>
      </w:r>
      <w:r>
        <w:rPr>
          <w:spacing w:val="8"/>
          <w:highlight w:val="none"/>
        </w:rPr>
        <w:t>指定收货人签字一律无效，</w:t>
      </w:r>
      <w:r>
        <w:rPr>
          <w:rFonts w:hint="eastAsia"/>
          <w:spacing w:val="8"/>
          <w:highlight w:val="none"/>
          <w:lang w:eastAsia="zh-CN"/>
        </w:rPr>
        <w:t>甲方</w:t>
      </w:r>
      <w:r>
        <w:rPr>
          <w:spacing w:val="8"/>
          <w:highlight w:val="none"/>
        </w:rPr>
        <w:t>指定收货人为：</w:t>
      </w:r>
      <w:r>
        <w:rPr>
          <w:spacing w:val="8"/>
          <w:highlight w:val="none"/>
          <w:u w:val="single" w:color="auto"/>
        </w:rPr>
        <w:t xml:space="preserve">   </w:t>
      </w:r>
      <w:r>
        <w:rPr>
          <w:rFonts w:hint="eastAsia"/>
          <w:spacing w:val="8"/>
          <w:highlight w:val="none"/>
          <w:u w:val="single" w:color="auto"/>
          <w:lang w:val="en-US" w:eastAsia="zh-CN"/>
        </w:rPr>
        <w:t xml:space="preserve">          </w:t>
      </w:r>
      <w:r>
        <w:rPr>
          <w:spacing w:val="-63"/>
          <w:highlight w:val="none"/>
        </w:rPr>
        <w:t xml:space="preserve"> </w:t>
      </w:r>
      <w:r>
        <w:rPr>
          <w:spacing w:val="-2"/>
          <w:highlight w:val="none"/>
        </w:rPr>
        <w:t>电话：</w:t>
      </w:r>
      <w:r>
        <w:rPr>
          <w:spacing w:val="5"/>
          <w:highlight w:val="none"/>
          <w:u w:val="single" w:color="auto"/>
        </w:rPr>
        <w:t xml:space="preserve">   </w:t>
      </w:r>
      <w:r>
        <w:rPr>
          <w:rFonts w:hint="eastAsia"/>
          <w:spacing w:val="5"/>
          <w:highlight w:val="none"/>
          <w:u w:val="single" w:color="auto"/>
          <w:lang w:val="en-US" w:eastAsia="zh-CN"/>
        </w:rPr>
        <w:t xml:space="preserve">       </w:t>
      </w:r>
      <w:r>
        <w:rPr>
          <w:spacing w:val="5"/>
          <w:highlight w:val="none"/>
          <w:u w:val="single" w:color="auto"/>
        </w:rPr>
        <w:t xml:space="preserve">   </w:t>
      </w:r>
      <w:r>
        <w:rPr>
          <w:spacing w:val="-2"/>
          <w:highlight w:val="none"/>
        </w:rPr>
        <w:t>。</w:t>
      </w:r>
      <w:r>
        <w:rPr>
          <w:rFonts w:hint="eastAsia"/>
          <w:spacing w:val="-2"/>
          <w:highlight w:val="none"/>
          <w:lang w:val="en-US" w:eastAsia="zh-CN"/>
        </w:rPr>
        <w:t>若收货人变更的，甲方于两日内书面通知乙方，自乙方收到之日起生效。</w:t>
      </w:r>
    </w:p>
    <w:p>
      <w:pPr>
        <w:pStyle w:val="7"/>
        <w:spacing w:before="30" w:line="300" w:lineRule="auto"/>
        <w:ind w:right="2" w:firstLine="450" w:firstLineChars="200"/>
        <w:jc w:val="both"/>
        <w:rPr>
          <w:rFonts w:hint="eastAsia"/>
          <w:b/>
          <w:bCs/>
          <w:color w:val="FF0000"/>
          <w:spacing w:val="8"/>
          <w:u w:val="single"/>
        </w:rPr>
      </w:pPr>
      <w:r>
        <w:rPr>
          <w:b/>
          <w:bCs/>
          <w:color w:val="FF0000"/>
          <w:spacing w:val="7"/>
          <w:lang w:eastAsia="zh-CN"/>
        </w:rPr>
        <w:t>特别提醒：</w:t>
      </w:r>
      <w:r>
        <w:rPr>
          <w:b/>
          <w:bCs/>
          <w:color w:val="FF0000"/>
          <w:spacing w:val="7"/>
          <w:u w:val="single"/>
          <w:lang w:eastAsia="zh-CN"/>
        </w:rPr>
        <w:t>本合同甲方指定收货人签收的货物采购数量权限仅为本合同约定</w:t>
      </w:r>
      <w:r>
        <w:rPr>
          <w:b/>
          <w:bCs/>
          <w:color w:val="FF0000"/>
          <w:spacing w:val="6"/>
          <w:u w:val="single"/>
          <w:lang w:eastAsia="zh-CN"/>
        </w:rPr>
        <w:t>采购数量范围内</w:t>
      </w:r>
      <w:r>
        <w:rPr>
          <w:rFonts w:hint="eastAsia"/>
          <w:b/>
          <w:bCs/>
          <w:color w:val="FF0000"/>
          <w:spacing w:val="6"/>
          <w:u w:val="single"/>
          <w:lang w:eastAsia="zh-CN"/>
        </w:rPr>
        <w:t>。若甲方指定收货人对本合同</w:t>
      </w:r>
      <w:r>
        <w:rPr>
          <w:rFonts w:hint="eastAsia"/>
          <w:b/>
          <w:bCs/>
          <w:color w:val="FF0000"/>
          <w:spacing w:val="6"/>
          <w:u w:val="single"/>
          <w:lang w:val="en-US" w:eastAsia="zh-CN"/>
        </w:rPr>
        <w:t>约定数量的100%范围之外的</w:t>
      </w:r>
      <w:r>
        <w:rPr>
          <w:rFonts w:hint="eastAsia"/>
          <w:b/>
          <w:bCs/>
          <w:color w:val="FF0000"/>
          <w:spacing w:val="6"/>
          <w:u w:val="single"/>
          <w:lang w:eastAsia="zh-CN"/>
        </w:rPr>
        <w:t>签收，均属无效签收，甲方对此</w:t>
      </w:r>
      <w:r>
        <w:rPr>
          <w:rFonts w:hint="eastAsia"/>
          <w:b/>
          <w:bCs/>
          <w:color w:val="FF0000"/>
          <w:spacing w:val="4"/>
          <w:u w:val="single"/>
          <w:lang w:eastAsia="zh-CN"/>
        </w:rPr>
        <w:t>不负有支付义务</w:t>
      </w:r>
      <w:r>
        <w:rPr>
          <w:b/>
          <w:bCs/>
          <w:color w:val="FF0000"/>
          <w:spacing w:val="6"/>
          <w:u w:val="single"/>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8" w:firstLine="450" w:firstLineChars="200"/>
        <w:jc w:val="both"/>
        <w:textAlignment w:val="baseline"/>
        <w:outlineLvl w:val="2"/>
      </w:pPr>
      <w:bookmarkStart w:id="444" w:name="_Toc23698"/>
      <w:bookmarkStart w:id="445" w:name="_Toc28437"/>
      <w:bookmarkStart w:id="446" w:name="_Toc18667"/>
      <w:bookmarkStart w:id="447" w:name="_Toc14765"/>
      <w:r>
        <w:rPr>
          <w:b/>
          <w:bCs/>
          <w:spacing w:val="7"/>
        </w:rPr>
        <w:t>第五条、结算及付款办法</w:t>
      </w:r>
      <w:bookmarkEnd w:id="444"/>
      <w:bookmarkEnd w:id="445"/>
      <w:bookmarkEnd w:id="446"/>
      <w:bookmarkEnd w:id="447"/>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444"/>
        <w:jc w:val="both"/>
        <w:textAlignment w:val="baseline"/>
      </w:pPr>
      <w:r>
        <w:rPr>
          <w:color w:val="3E3E3E"/>
          <w:spacing w:val="7"/>
        </w:rPr>
        <w:t>1．付款方式及期限，按以下第</w:t>
      </w:r>
      <w:r>
        <w:rPr>
          <w:color w:val="3E3E3E"/>
          <w:spacing w:val="7"/>
          <w:u w:val="single" w:color="000000"/>
        </w:rPr>
        <w:t xml:space="preserve">     </w:t>
      </w:r>
      <w:r>
        <w:rPr>
          <w:color w:val="3E3E3E"/>
          <w:spacing w:val="-91"/>
        </w:rPr>
        <w:t xml:space="preserve"> </w:t>
      </w:r>
      <w:r>
        <w:rPr>
          <w:color w:val="3E3E3E"/>
          <w:spacing w:val="7"/>
        </w:rPr>
        <w:t>种方式执行：</w:t>
      </w:r>
    </w:p>
    <w:p>
      <w:pPr>
        <w:pStyle w:val="7"/>
        <w:keepNext w:val="0"/>
        <w:keepLines w:val="0"/>
        <w:pageBreakBefore w:val="0"/>
        <w:widowControl w:val="0"/>
        <w:tabs>
          <w:tab w:val="left" w:pos="420"/>
        </w:tabs>
        <w:kinsoku w:val="0"/>
        <w:wordWrap/>
        <w:overflowPunct/>
        <w:topLinePunct w:val="0"/>
        <w:autoSpaceDE w:val="0"/>
        <w:autoSpaceDN w:val="0"/>
        <w:bidi w:val="0"/>
        <w:adjustRightInd w:val="0"/>
        <w:snapToGrid w:val="0"/>
        <w:spacing w:line="300" w:lineRule="auto"/>
        <w:ind w:right="0" w:firstLine="452" w:firstLineChars="200"/>
        <w:jc w:val="both"/>
        <w:textAlignment w:val="baseline"/>
        <w:rPr>
          <w:color w:val="3E3E3E"/>
          <w:lang w:eastAsia="zh-CN"/>
        </w:rPr>
      </w:pPr>
      <w:r>
        <w:rPr>
          <w:color w:val="3E3E3E"/>
          <w:spacing w:val="8"/>
        </w:rPr>
        <w:t>（1）采取分批交货的，</w:t>
      </w:r>
      <w:r>
        <w:rPr>
          <w:rFonts w:hint="eastAsia"/>
          <w:color w:val="3E3E3E"/>
          <w:spacing w:val="8"/>
          <w:lang w:eastAsia="zh-CN"/>
        </w:rPr>
        <w:t>乙方</w:t>
      </w:r>
      <w:r>
        <w:rPr>
          <w:color w:val="3E3E3E"/>
          <w:spacing w:val="8"/>
        </w:rPr>
        <w:t>交付该批货物并经</w:t>
      </w:r>
      <w:r>
        <w:rPr>
          <w:rFonts w:hint="eastAsia"/>
          <w:color w:val="3E3E3E"/>
          <w:spacing w:val="8"/>
          <w:lang w:eastAsia="zh-CN"/>
        </w:rPr>
        <w:t>甲方</w:t>
      </w:r>
      <w:r>
        <w:rPr>
          <w:color w:val="3E3E3E"/>
          <w:spacing w:val="8"/>
        </w:rPr>
        <w:t>验收合格之后</w:t>
      </w:r>
      <w:r>
        <w:rPr>
          <w:color w:val="3E3E3E"/>
          <w:spacing w:val="-98"/>
        </w:rPr>
        <w:t xml:space="preserve"> </w:t>
      </w:r>
      <w:r>
        <w:rPr>
          <w:color w:val="3E3E3E"/>
          <w:spacing w:val="4"/>
          <w:u w:val="single" w:color="000000"/>
        </w:rPr>
        <w:t xml:space="preserve">     </w:t>
      </w:r>
      <w:r>
        <w:rPr>
          <w:color w:val="3E3E3E"/>
          <w:spacing w:val="-52"/>
        </w:rPr>
        <w:t xml:space="preserve"> </w:t>
      </w:r>
      <w:r>
        <w:rPr>
          <w:color w:val="3E3E3E"/>
          <w:spacing w:val="8"/>
        </w:rPr>
        <w:t>日内，</w:t>
      </w:r>
      <w:r>
        <w:rPr>
          <w:rFonts w:hint="eastAsia"/>
          <w:color w:val="3E3E3E"/>
          <w:spacing w:val="7"/>
          <w:lang w:eastAsia="zh-CN"/>
        </w:rPr>
        <w:t>甲方</w:t>
      </w:r>
      <w:r>
        <w:rPr>
          <w:color w:val="3E3E3E"/>
          <w:spacing w:val="7"/>
        </w:rPr>
        <w:t>支付该批货</w:t>
      </w:r>
      <w:r>
        <w:rPr>
          <w:color w:val="3E3E3E"/>
          <w:spacing w:val="9"/>
        </w:rPr>
        <w:t>物价款总额的</w:t>
      </w:r>
      <w:r>
        <w:rPr>
          <w:color w:val="3E3E3E"/>
          <w:spacing w:val="-99"/>
        </w:rPr>
        <w:t xml:space="preserve"> </w:t>
      </w:r>
      <w:r>
        <w:rPr>
          <w:color w:val="3E3E3E"/>
          <w:spacing w:val="5"/>
          <w:u w:val="single" w:color="000000"/>
        </w:rPr>
        <w:t xml:space="preserve">     </w:t>
      </w:r>
      <w:r>
        <w:rPr>
          <w:color w:val="3E3E3E"/>
          <w:spacing w:val="-96"/>
        </w:rPr>
        <w:t xml:space="preserve"> </w:t>
      </w:r>
      <w:r>
        <w:rPr>
          <w:color w:val="3E3E3E"/>
          <w:spacing w:val="9"/>
        </w:rPr>
        <w:t>%，全部货物用于的</w:t>
      </w:r>
      <w:r>
        <w:rPr>
          <w:rFonts w:hint="eastAsia"/>
          <w:color w:val="3E3E3E"/>
          <w:spacing w:val="9"/>
          <w:lang w:eastAsia="zh-CN"/>
        </w:rPr>
        <w:t>甲方</w:t>
      </w:r>
      <w:r>
        <w:rPr>
          <w:color w:val="3E3E3E"/>
          <w:spacing w:val="9"/>
        </w:rPr>
        <w:t>工程项目</w:t>
      </w:r>
      <w:r>
        <w:rPr>
          <w:color w:val="3E3E3E"/>
          <w:spacing w:val="-98"/>
        </w:rPr>
        <w:t xml:space="preserve"> </w:t>
      </w:r>
      <w:r>
        <w:rPr>
          <w:color w:val="3E3E3E"/>
          <w:spacing w:val="5"/>
          <w:u w:val="single" w:color="000000"/>
        </w:rPr>
        <w:t xml:space="preserve">     </w:t>
      </w:r>
      <w:r>
        <w:rPr>
          <w:color w:val="3E3E3E"/>
          <w:spacing w:val="-88"/>
        </w:rPr>
        <w:t xml:space="preserve"> </w:t>
      </w:r>
      <w:r>
        <w:rPr>
          <w:color w:val="3E3E3E"/>
          <w:spacing w:val="9"/>
        </w:rPr>
        <w:t>工程完工并经有关质检部门</w:t>
      </w:r>
      <w:r>
        <w:rPr>
          <w:color w:val="3E3E3E"/>
          <w:spacing w:val="8"/>
        </w:rPr>
        <w:t>验收合格后</w:t>
      </w:r>
      <w:r>
        <w:rPr>
          <w:color w:val="3E3E3E"/>
          <w:spacing w:val="8"/>
          <w:u w:val="single" w:color="000000"/>
        </w:rPr>
        <w:t xml:space="preserve"> </w:t>
      </w:r>
      <w:r>
        <w:rPr>
          <w:rFonts w:hint="eastAsia"/>
          <w:color w:val="3E3E3E"/>
          <w:spacing w:val="8"/>
          <w:u w:val="single" w:color="000000"/>
          <w:lang w:val="en-US" w:eastAsia="zh-CN"/>
        </w:rPr>
        <w:t xml:space="preserve">   </w:t>
      </w:r>
      <w:r>
        <w:rPr>
          <w:color w:val="3E3E3E"/>
          <w:spacing w:val="-56"/>
        </w:rPr>
        <w:t xml:space="preserve"> </w:t>
      </w:r>
      <w:r>
        <w:rPr>
          <w:color w:val="3E3E3E"/>
          <w:spacing w:val="6"/>
        </w:rPr>
        <w:t>日内，</w:t>
      </w:r>
      <w:r>
        <w:rPr>
          <w:rFonts w:hint="eastAsia"/>
          <w:color w:val="3E3E3E"/>
          <w:spacing w:val="6"/>
          <w:lang w:eastAsia="zh-CN"/>
        </w:rPr>
        <w:t>甲方</w:t>
      </w:r>
      <w:r>
        <w:rPr>
          <w:color w:val="3E3E3E"/>
          <w:spacing w:val="6"/>
        </w:rPr>
        <w:t>付至</w:t>
      </w:r>
      <w:r>
        <w:rPr>
          <w:color w:val="3E3E3E"/>
          <w:spacing w:val="-98"/>
        </w:rPr>
        <w:t xml:space="preserve"> </w:t>
      </w:r>
      <w:r>
        <w:rPr>
          <w:color w:val="3E3E3E"/>
          <w:spacing w:val="4"/>
          <w:u w:val="single" w:color="000000"/>
        </w:rPr>
        <w:t xml:space="preserve">     </w:t>
      </w:r>
      <w:r>
        <w:rPr>
          <w:color w:val="3E3E3E"/>
          <w:spacing w:val="-94"/>
        </w:rPr>
        <w:t xml:space="preserve"> </w:t>
      </w:r>
      <w:r>
        <w:rPr>
          <w:color w:val="3E3E3E"/>
          <w:spacing w:val="6"/>
        </w:rPr>
        <w:t>%，余款扣除质量保证金后在</w:t>
      </w:r>
      <w:r>
        <w:rPr>
          <w:color w:val="3E3E3E"/>
          <w:spacing w:val="-98"/>
        </w:rPr>
        <w:t xml:space="preserve"> </w:t>
      </w:r>
      <w:r>
        <w:rPr>
          <w:color w:val="3E3E3E"/>
          <w:spacing w:val="5"/>
          <w:u w:val="single" w:color="000000"/>
        </w:rPr>
        <w:t xml:space="preserve">     </w:t>
      </w:r>
      <w:r>
        <w:rPr>
          <w:color w:val="3E3E3E"/>
          <w:spacing w:val="-65"/>
        </w:rPr>
        <w:t xml:space="preserve"> </w:t>
      </w:r>
      <w:r>
        <w:rPr>
          <w:color w:val="3E3E3E"/>
          <w:spacing w:val="5"/>
        </w:rPr>
        <w:t>内付清。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7"/>
        <w:keepNext w:val="0"/>
        <w:keepLines w:val="0"/>
        <w:pageBreakBefore w:val="0"/>
        <w:widowControl w:val="0"/>
        <w:tabs>
          <w:tab w:val="left" w:pos="420"/>
        </w:tabs>
        <w:kinsoku w:val="0"/>
        <w:wordWrap/>
        <w:overflowPunct/>
        <w:topLinePunct w:val="0"/>
        <w:autoSpaceDE w:val="0"/>
        <w:autoSpaceDN w:val="0"/>
        <w:bidi w:val="0"/>
        <w:adjustRightInd w:val="0"/>
        <w:snapToGrid w:val="0"/>
        <w:spacing w:line="300" w:lineRule="auto"/>
        <w:ind w:right="0" w:firstLine="448" w:firstLineChars="200"/>
        <w:jc w:val="both"/>
        <w:textAlignment w:val="baseline"/>
        <w:rPr>
          <w:color w:val="3E3E3E"/>
          <w:spacing w:val="7"/>
        </w:rPr>
      </w:pPr>
      <w:r>
        <w:rPr>
          <w:color w:val="3E3E3E"/>
          <w:spacing w:val="7"/>
        </w:rPr>
        <w:t>（2）</w:t>
      </w:r>
      <w:r>
        <w:rPr>
          <w:rFonts w:hint="eastAsia"/>
          <w:color w:val="3E3E3E"/>
          <w:spacing w:val="7"/>
          <w:lang w:eastAsia="zh-CN"/>
        </w:rPr>
        <w:t>乙方</w:t>
      </w:r>
      <w:r>
        <w:rPr>
          <w:color w:val="3E3E3E"/>
          <w:spacing w:val="7"/>
        </w:rPr>
        <w:t>交付全部货物并经</w:t>
      </w:r>
      <w:r>
        <w:rPr>
          <w:rFonts w:hint="eastAsia"/>
          <w:color w:val="3E3E3E"/>
          <w:spacing w:val="7"/>
          <w:lang w:eastAsia="zh-CN"/>
        </w:rPr>
        <w:t>甲方</w:t>
      </w:r>
      <w:r>
        <w:rPr>
          <w:color w:val="3E3E3E"/>
          <w:spacing w:val="7"/>
        </w:rPr>
        <w:t>验收合格后</w:t>
      </w:r>
      <w:r>
        <w:rPr>
          <w:color w:val="3E3E3E"/>
          <w:spacing w:val="-84"/>
        </w:rPr>
        <w:t xml:space="preserve"> </w:t>
      </w:r>
      <w:r>
        <w:rPr>
          <w:color w:val="3E3E3E"/>
          <w:spacing w:val="5"/>
          <w:u w:val="single" w:color="000000"/>
        </w:rPr>
        <w:t xml:space="preserve">     </w:t>
      </w:r>
      <w:r>
        <w:rPr>
          <w:color w:val="3E3E3E"/>
          <w:spacing w:val="-56"/>
        </w:rPr>
        <w:t xml:space="preserve"> </w:t>
      </w:r>
      <w:r>
        <w:rPr>
          <w:color w:val="3E3E3E"/>
          <w:spacing w:val="7"/>
        </w:rPr>
        <w:t>日内，</w:t>
      </w:r>
      <w:r>
        <w:rPr>
          <w:rFonts w:hint="eastAsia"/>
          <w:color w:val="3E3E3E"/>
          <w:spacing w:val="7"/>
          <w:lang w:eastAsia="zh-CN"/>
        </w:rPr>
        <w:t>甲方</w:t>
      </w:r>
      <w:r>
        <w:rPr>
          <w:color w:val="3E3E3E"/>
          <w:spacing w:val="7"/>
        </w:rPr>
        <w:t>付</w:t>
      </w:r>
      <w:r>
        <w:rPr>
          <w:color w:val="3E3E3E"/>
          <w:spacing w:val="-97"/>
        </w:rPr>
        <w:t xml:space="preserve"> </w:t>
      </w:r>
      <w:r>
        <w:rPr>
          <w:color w:val="3E3E3E"/>
          <w:spacing w:val="5"/>
          <w:u w:val="single" w:color="000000"/>
        </w:rPr>
        <w:t xml:space="preserve">     </w:t>
      </w:r>
      <w:r>
        <w:rPr>
          <w:color w:val="3E3E3E"/>
          <w:spacing w:val="-97"/>
        </w:rPr>
        <w:t xml:space="preserve"> </w:t>
      </w:r>
      <w:r>
        <w:rPr>
          <w:color w:val="3E3E3E"/>
          <w:spacing w:val="7"/>
        </w:rPr>
        <w:t>%，该货物所用于的</w:t>
      </w:r>
      <w:r>
        <w:rPr>
          <w:rFonts w:hint="eastAsia"/>
          <w:color w:val="3E3E3E"/>
          <w:spacing w:val="7"/>
          <w:lang w:eastAsia="zh-CN"/>
        </w:rPr>
        <w:t>甲方</w:t>
      </w:r>
      <w:r>
        <w:rPr>
          <w:color w:val="3E3E3E"/>
          <w:spacing w:val="10"/>
        </w:rPr>
        <w:t>工程项目完工并经有关质检部门验收合格后</w:t>
      </w:r>
      <w:r>
        <w:rPr>
          <w:color w:val="3E3E3E"/>
          <w:spacing w:val="-94"/>
        </w:rPr>
        <w:t xml:space="preserve"> </w:t>
      </w:r>
      <w:r>
        <w:rPr>
          <w:color w:val="3E3E3E"/>
          <w:spacing w:val="7"/>
          <w:u w:val="single" w:color="000000"/>
        </w:rPr>
        <w:t xml:space="preserve">     </w:t>
      </w:r>
      <w:r>
        <w:rPr>
          <w:color w:val="3E3E3E"/>
          <w:spacing w:val="-55"/>
        </w:rPr>
        <w:t xml:space="preserve"> </w:t>
      </w:r>
      <w:r>
        <w:rPr>
          <w:color w:val="3E3E3E"/>
          <w:spacing w:val="10"/>
        </w:rPr>
        <w:t>日内，</w:t>
      </w:r>
      <w:r>
        <w:rPr>
          <w:rFonts w:hint="eastAsia"/>
          <w:color w:val="3E3E3E"/>
          <w:spacing w:val="10"/>
          <w:lang w:eastAsia="zh-CN"/>
        </w:rPr>
        <w:t>甲方</w:t>
      </w:r>
      <w:r>
        <w:rPr>
          <w:color w:val="3E3E3E"/>
          <w:spacing w:val="10"/>
        </w:rPr>
        <w:t>付至</w:t>
      </w:r>
      <w:r>
        <w:rPr>
          <w:color w:val="3E3E3E"/>
          <w:spacing w:val="-99"/>
        </w:rPr>
        <w:t xml:space="preserve"> </w:t>
      </w:r>
      <w:r>
        <w:rPr>
          <w:color w:val="3E3E3E"/>
          <w:spacing w:val="7"/>
          <w:u w:val="single" w:color="000000"/>
        </w:rPr>
        <w:t xml:space="preserve">     </w:t>
      </w:r>
      <w:r>
        <w:rPr>
          <w:color w:val="3E3E3E"/>
          <w:spacing w:val="-96"/>
        </w:rPr>
        <w:t xml:space="preserve"> </w:t>
      </w:r>
      <w:r>
        <w:rPr>
          <w:color w:val="3E3E3E"/>
          <w:spacing w:val="10"/>
        </w:rPr>
        <w:t>%，余款扣除质量保证金后</w:t>
      </w:r>
      <w:r>
        <w:rPr>
          <w:color w:val="3E3E3E"/>
          <w:spacing w:val="-1"/>
        </w:rPr>
        <w:t>在</w:t>
      </w:r>
      <w:r>
        <w:rPr>
          <w:color w:val="3E3E3E"/>
          <w:spacing w:val="-98"/>
        </w:rPr>
        <w:t xml:space="preserve"> </w:t>
      </w:r>
      <w:r>
        <w:rPr>
          <w:color w:val="3E3E3E"/>
          <w:spacing w:val="4"/>
          <w:u w:val="single" w:color="000000"/>
        </w:rPr>
        <w:t xml:space="preserve">     </w:t>
      </w:r>
      <w:r>
        <w:rPr>
          <w:color w:val="3E3E3E"/>
          <w:spacing w:val="-62"/>
        </w:rPr>
        <w:t xml:space="preserve"> </w:t>
      </w:r>
      <w:r>
        <w:rPr>
          <w:color w:val="3E3E3E"/>
          <w:spacing w:val="-1"/>
        </w:rPr>
        <w:t>内付清。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jc w:val="both"/>
        <w:textAlignment w:val="baseline"/>
      </w:pPr>
      <w:r>
        <w:rPr>
          <w:color w:val="3E3E3E"/>
          <w:spacing w:val="7"/>
        </w:rPr>
        <w:t>（3）</w:t>
      </w:r>
      <w:r>
        <w:rPr>
          <w:rFonts w:hint="eastAsia"/>
          <w:color w:val="3E3E3E"/>
          <w:spacing w:val="7"/>
          <w:lang w:eastAsia="zh-CN"/>
        </w:rPr>
        <w:t>乙方</w:t>
      </w:r>
      <w:r>
        <w:rPr>
          <w:color w:val="3E3E3E"/>
          <w:spacing w:val="7"/>
        </w:rPr>
        <w:t>交付全部货物并经</w:t>
      </w:r>
      <w:r>
        <w:rPr>
          <w:rFonts w:hint="eastAsia"/>
          <w:color w:val="3E3E3E"/>
          <w:spacing w:val="7"/>
          <w:lang w:eastAsia="zh-CN"/>
        </w:rPr>
        <w:t>甲方</w:t>
      </w:r>
      <w:r>
        <w:rPr>
          <w:color w:val="3E3E3E"/>
          <w:spacing w:val="7"/>
        </w:rPr>
        <w:t>验收合格后</w:t>
      </w:r>
      <w:r>
        <w:rPr>
          <w:color w:val="3E3E3E"/>
          <w:spacing w:val="-84"/>
        </w:rPr>
        <w:t xml:space="preserve"> </w:t>
      </w:r>
      <w:r>
        <w:rPr>
          <w:color w:val="3E3E3E"/>
          <w:spacing w:val="5"/>
          <w:u w:val="single" w:color="000000"/>
        </w:rPr>
        <w:t xml:space="preserve">     </w:t>
      </w:r>
      <w:r>
        <w:rPr>
          <w:color w:val="3E3E3E"/>
          <w:spacing w:val="-56"/>
        </w:rPr>
        <w:t xml:space="preserve"> </w:t>
      </w:r>
      <w:r>
        <w:rPr>
          <w:color w:val="3E3E3E"/>
          <w:spacing w:val="7"/>
        </w:rPr>
        <w:t>日内，</w:t>
      </w:r>
      <w:r>
        <w:rPr>
          <w:rFonts w:hint="eastAsia"/>
          <w:color w:val="3E3E3E"/>
          <w:spacing w:val="7"/>
          <w:lang w:eastAsia="zh-CN"/>
        </w:rPr>
        <w:t>甲方</w:t>
      </w:r>
      <w:r>
        <w:rPr>
          <w:color w:val="3E3E3E"/>
          <w:spacing w:val="7"/>
        </w:rPr>
        <w:t>付</w:t>
      </w:r>
      <w:r>
        <w:rPr>
          <w:color w:val="3E3E3E"/>
          <w:spacing w:val="-97"/>
        </w:rPr>
        <w:t xml:space="preserve"> </w:t>
      </w:r>
      <w:r>
        <w:rPr>
          <w:color w:val="3E3E3E"/>
          <w:spacing w:val="5"/>
          <w:u w:val="single" w:color="000000"/>
        </w:rPr>
        <w:t xml:space="preserve">     </w:t>
      </w:r>
      <w:r>
        <w:rPr>
          <w:color w:val="3E3E3E"/>
          <w:spacing w:val="-97"/>
        </w:rPr>
        <w:t xml:space="preserve"> </w:t>
      </w:r>
      <w:r>
        <w:rPr>
          <w:color w:val="3E3E3E"/>
          <w:spacing w:val="7"/>
        </w:rPr>
        <w:t>%，余款扣除质量保证金</w:t>
      </w:r>
      <w:r>
        <w:rPr>
          <w:color w:val="3E3E3E"/>
        </w:rPr>
        <w:t>后在</w:t>
      </w:r>
      <w:r>
        <w:rPr>
          <w:color w:val="3E3E3E"/>
          <w:spacing w:val="-98"/>
        </w:rPr>
        <w:t xml:space="preserve"> </w:t>
      </w:r>
      <w:r>
        <w:rPr>
          <w:color w:val="3E3E3E"/>
          <w:spacing w:val="5"/>
          <w:u w:val="single" w:color="000000"/>
        </w:rPr>
        <w:t xml:space="preserve">     </w:t>
      </w:r>
      <w:r>
        <w:rPr>
          <w:color w:val="3E3E3E"/>
          <w:spacing w:val="-55"/>
        </w:rPr>
        <w:t xml:space="preserve"> </w:t>
      </w:r>
      <w:r>
        <w:rPr>
          <w:color w:val="3E3E3E"/>
        </w:rPr>
        <w:t>日内付清。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jc w:val="both"/>
        <w:textAlignment w:val="baseline"/>
      </w:pPr>
      <w:r>
        <w:rPr>
          <w:color w:val="3E3E3E"/>
          <w:spacing w:val="8"/>
        </w:rPr>
        <w:t>（4）</w:t>
      </w:r>
      <w:r>
        <w:rPr>
          <w:rFonts w:hint="eastAsia"/>
          <w:color w:val="3E3E3E"/>
          <w:spacing w:val="8"/>
          <w:lang w:eastAsia="zh-CN"/>
        </w:rPr>
        <w:t>乙方</w:t>
      </w:r>
      <w:r>
        <w:rPr>
          <w:color w:val="3E3E3E"/>
          <w:spacing w:val="8"/>
        </w:rPr>
        <w:t>交付全部货物并经</w:t>
      </w:r>
      <w:r>
        <w:rPr>
          <w:rFonts w:hint="eastAsia"/>
          <w:color w:val="3E3E3E"/>
          <w:spacing w:val="8"/>
          <w:lang w:eastAsia="zh-CN"/>
        </w:rPr>
        <w:t>甲方</w:t>
      </w:r>
      <w:r>
        <w:rPr>
          <w:color w:val="3E3E3E"/>
          <w:spacing w:val="8"/>
        </w:rPr>
        <w:t>验收合格，且该货物所用的</w:t>
      </w:r>
      <w:r>
        <w:rPr>
          <w:rFonts w:hint="eastAsia"/>
          <w:color w:val="3E3E3E"/>
          <w:spacing w:val="8"/>
          <w:lang w:eastAsia="zh-CN"/>
        </w:rPr>
        <w:t>甲方</w:t>
      </w:r>
      <w:r>
        <w:rPr>
          <w:color w:val="3E3E3E"/>
          <w:spacing w:val="8"/>
        </w:rPr>
        <w:t>工程项目</w:t>
      </w:r>
      <w:r>
        <w:rPr>
          <w:color w:val="3E3E3E"/>
          <w:spacing w:val="-89"/>
        </w:rPr>
        <w:t xml:space="preserve"> </w:t>
      </w:r>
      <w:r>
        <w:rPr>
          <w:color w:val="3E3E3E"/>
          <w:spacing w:val="5"/>
          <w:u w:val="single" w:color="000000"/>
        </w:rPr>
        <w:t xml:space="preserve">     </w:t>
      </w:r>
      <w:r>
        <w:rPr>
          <w:color w:val="3E3E3E"/>
          <w:spacing w:val="-73"/>
        </w:rPr>
        <w:t xml:space="preserve"> </w:t>
      </w:r>
      <w:r>
        <w:rPr>
          <w:color w:val="3E3E3E"/>
          <w:spacing w:val="8"/>
        </w:rPr>
        <w:t>，工程完工并</w:t>
      </w:r>
      <w:r>
        <w:rPr>
          <w:color w:val="3E3E3E"/>
          <w:spacing w:val="5"/>
        </w:rPr>
        <w:t>经有关质检部门验收合格后</w:t>
      </w:r>
      <w:r>
        <w:rPr>
          <w:color w:val="3E3E3E"/>
          <w:spacing w:val="-87"/>
        </w:rPr>
        <w:t xml:space="preserve"> </w:t>
      </w:r>
      <w:r>
        <w:rPr>
          <w:color w:val="3E3E3E"/>
          <w:spacing w:val="5"/>
          <w:u w:val="single" w:color="000000"/>
        </w:rPr>
        <w:t xml:space="preserve">     </w:t>
      </w:r>
      <w:r>
        <w:rPr>
          <w:color w:val="3E3E3E"/>
          <w:spacing w:val="-55"/>
        </w:rPr>
        <w:t xml:space="preserve"> </w:t>
      </w:r>
      <w:r>
        <w:rPr>
          <w:color w:val="3E3E3E"/>
          <w:spacing w:val="5"/>
        </w:rPr>
        <w:t>日付清。</w:t>
      </w:r>
      <w:r>
        <w:rPr>
          <w:color w:val="3E3E3E"/>
          <w:lang w:eastAsia="zh-CN"/>
        </w:rPr>
        <w:t>质量保证金于</w:t>
      </w:r>
      <w:r>
        <w:rPr>
          <w:color w:val="3E3E3E"/>
          <w:spacing w:val="-99"/>
          <w:lang w:eastAsia="zh-CN"/>
        </w:rPr>
        <w:t xml:space="preserve"> </w:t>
      </w:r>
      <w:r>
        <w:rPr>
          <w:color w:val="3E3E3E"/>
          <w:spacing w:val="4"/>
          <w:u w:val="single" w:color="000000"/>
          <w:lang w:eastAsia="zh-CN"/>
        </w:rPr>
        <w:t xml:space="preserve">     </w:t>
      </w:r>
      <w:r>
        <w:rPr>
          <w:color w:val="3E3E3E"/>
          <w:spacing w:val="-86"/>
          <w:lang w:eastAsia="zh-CN"/>
        </w:rPr>
        <w:t xml:space="preserve"> </w:t>
      </w:r>
      <w:r>
        <w:rPr>
          <w:color w:val="3E3E3E"/>
          <w:lang w:eastAsia="zh-CN"/>
        </w:rPr>
        <w:t>无息退还。</w:t>
      </w:r>
    </w:p>
    <w:p>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438"/>
        <w:jc w:val="both"/>
        <w:textAlignment w:val="baseline"/>
      </w:pPr>
      <w:r>
        <w:rPr>
          <w:color w:val="3E3E3E"/>
          <w:spacing w:val="5"/>
        </w:rPr>
        <w:t>（5）其他方式：</w:t>
      </w:r>
      <w:r>
        <w:rPr>
          <w:color w:val="3E3E3E"/>
          <w:spacing w:val="5"/>
          <w:u w:val="single" w:color="000000"/>
        </w:rPr>
        <w:t xml:space="preserve">    </w:t>
      </w:r>
      <w:r>
        <w:rPr>
          <w:rFonts w:hint="eastAsia"/>
          <w:color w:val="3E3E3E"/>
          <w:spacing w:val="5"/>
          <w:u w:val="single" w:color="000000"/>
          <w:lang w:val="en-US" w:eastAsia="zh-CN"/>
        </w:rPr>
        <w:t xml:space="preserve">    </w:t>
      </w:r>
      <w:r>
        <w:rPr>
          <w:color w:val="3E3E3E"/>
          <w:spacing w:val="5"/>
          <w:u w:val="single" w:color="000000"/>
        </w:rPr>
        <w:t xml:space="preserve"> </w:t>
      </w:r>
      <w:r>
        <w:rPr>
          <w:color w:val="3E3E3E"/>
          <w:spacing w:val="5"/>
        </w:rPr>
        <w:t>。</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firstLineChars="200"/>
        <w:jc w:val="both"/>
        <w:textAlignment w:val="baseline"/>
        <w:rPr>
          <w:color w:val="3E3E3E"/>
          <w:spacing w:val="7"/>
        </w:rPr>
      </w:pPr>
      <w:r>
        <w:rPr>
          <w:rFonts w:ascii="宋体" w:hAnsi="宋体" w:eastAsia="宋体" w:cs="宋体"/>
          <w:color w:val="3E3E3E"/>
          <w:spacing w:val="7"/>
          <w:sz w:val="20"/>
          <w:szCs w:val="20"/>
        </w:rPr>
        <w:t>2．</w:t>
      </w:r>
      <w:r>
        <w:rPr>
          <w:color w:val="3E3E3E"/>
          <w:spacing w:val="7"/>
          <w:highlight w:val="none"/>
        </w:rPr>
        <w:t>办理合同结算时，</w:t>
      </w:r>
      <w:r>
        <w:rPr>
          <w:rFonts w:hint="default"/>
          <w:color w:val="3E3E3E"/>
          <w:spacing w:val="7"/>
          <w:highlight w:val="none"/>
          <w:lang w:eastAsia="zh-CN"/>
        </w:rPr>
        <w:t>乙方</w:t>
      </w:r>
      <w:r>
        <w:rPr>
          <w:color w:val="3E3E3E"/>
          <w:spacing w:val="7"/>
          <w:highlight w:val="none"/>
        </w:rPr>
        <w:t>应向</w:t>
      </w:r>
      <w:r>
        <w:rPr>
          <w:rFonts w:hint="default"/>
          <w:color w:val="3E3E3E"/>
          <w:spacing w:val="7"/>
          <w:highlight w:val="none"/>
          <w:lang w:eastAsia="zh-CN"/>
        </w:rPr>
        <w:t>甲方</w:t>
      </w:r>
      <w:r>
        <w:rPr>
          <w:color w:val="3E3E3E"/>
          <w:spacing w:val="7"/>
          <w:highlight w:val="none"/>
        </w:rPr>
        <w:t>提交完整的结算和技术资料。</w:t>
      </w:r>
    </w:p>
    <w:p>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10" w:right="31" w:firstLine="428" w:firstLineChars="200"/>
        <w:jc w:val="both"/>
        <w:textAlignment w:val="baseline"/>
        <w:rPr>
          <w:color w:val="3E3E3E"/>
          <w:spacing w:val="7"/>
        </w:rPr>
      </w:pPr>
      <w:r>
        <w:rPr>
          <w:rFonts w:ascii="宋体" w:hAnsi="宋体" w:eastAsia="宋体" w:cs="宋体"/>
          <w:color w:val="3E3E3E"/>
          <w:spacing w:val="7"/>
          <w:sz w:val="20"/>
          <w:szCs w:val="20"/>
        </w:rPr>
        <w:t>3．</w:t>
      </w:r>
      <w:r>
        <w:rPr>
          <w:color w:val="3E3E3E"/>
          <w:spacing w:val="7"/>
        </w:rPr>
        <w:t>在</w:t>
      </w:r>
      <w:r>
        <w:rPr>
          <w:rFonts w:hint="default"/>
          <w:color w:val="3E3E3E"/>
          <w:spacing w:val="7"/>
          <w:lang w:eastAsia="zh-CN"/>
        </w:rPr>
        <w:t>甲方</w:t>
      </w:r>
      <w:r>
        <w:rPr>
          <w:color w:val="3E3E3E"/>
          <w:spacing w:val="7"/>
        </w:rPr>
        <w:t>向</w:t>
      </w:r>
      <w:r>
        <w:rPr>
          <w:rFonts w:hint="default"/>
          <w:color w:val="3E3E3E"/>
          <w:spacing w:val="7"/>
          <w:lang w:eastAsia="zh-CN"/>
        </w:rPr>
        <w:t>乙方</w:t>
      </w:r>
      <w:r>
        <w:rPr>
          <w:color w:val="3E3E3E"/>
          <w:spacing w:val="7"/>
        </w:rPr>
        <w:t>支付合同价款前，</w:t>
      </w:r>
      <w:r>
        <w:rPr>
          <w:rFonts w:hint="default"/>
          <w:color w:val="3E3E3E"/>
          <w:spacing w:val="7"/>
          <w:lang w:eastAsia="zh-CN"/>
        </w:rPr>
        <w:t>乙方</w:t>
      </w:r>
      <w:r>
        <w:rPr>
          <w:color w:val="3E3E3E"/>
          <w:spacing w:val="7"/>
        </w:rPr>
        <w:t>应向</w:t>
      </w:r>
      <w:r>
        <w:rPr>
          <w:rFonts w:hint="default"/>
          <w:color w:val="3E3E3E"/>
          <w:spacing w:val="7"/>
          <w:lang w:eastAsia="zh-CN"/>
        </w:rPr>
        <w:t>甲方</w:t>
      </w:r>
      <w:r>
        <w:rPr>
          <w:color w:val="3E3E3E"/>
          <w:spacing w:val="7"/>
        </w:rPr>
        <w:t>开具增值税专用发票供</w:t>
      </w:r>
      <w:r>
        <w:rPr>
          <w:rFonts w:hint="default"/>
          <w:color w:val="3E3E3E"/>
          <w:spacing w:val="7"/>
          <w:lang w:eastAsia="zh-CN"/>
        </w:rPr>
        <w:t>甲方</w:t>
      </w:r>
      <w:r>
        <w:rPr>
          <w:color w:val="3E3E3E"/>
          <w:spacing w:val="7"/>
        </w:rPr>
        <w:t>查验， 以证明发票的真伪。否则，</w:t>
      </w:r>
      <w:r>
        <w:rPr>
          <w:rFonts w:hint="default"/>
          <w:color w:val="3E3E3E"/>
          <w:spacing w:val="7"/>
          <w:lang w:eastAsia="zh-CN"/>
        </w:rPr>
        <w:t>甲方</w:t>
      </w:r>
      <w:r>
        <w:rPr>
          <w:color w:val="3E3E3E"/>
          <w:spacing w:val="7"/>
        </w:rPr>
        <w:t>有权拒绝付款并顺延付款时间。因</w:t>
      </w:r>
      <w:r>
        <w:rPr>
          <w:rFonts w:hint="default"/>
          <w:color w:val="3E3E3E"/>
          <w:spacing w:val="7"/>
          <w:lang w:eastAsia="zh-CN"/>
        </w:rPr>
        <w:t>乙方</w:t>
      </w:r>
      <w:r>
        <w:rPr>
          <w:color w:val="3E3E3E"/>
          <w:spacing w:val="7"/>
        </w:rPr>
        <w:t>开具的发票不规范、不合法或涉嫌虚开发票引起税务问题的，</w:t>
      </w:r>
      <w:r>
        <w:rPr>
          <w:rFonts w:hint="default"/>
          <w:color w:val="3E3E3E"/>
          <w:spacing w:val="7"/>
          <w:lang w:eastAsia="zh-CN"/>
        </w:rPr>
        <w:t>乙方</w:t>
      </w:r>
      <w:r>
        <w:rPr>
          <w:color w:val="3E3E3E"/>
          <w:spacing w:val="7"/>
        </w:rPr>
        <w:t>需依法向</w:t>
      </w:r>
      <w:r>
        <w:rPr>
          <w:rFonts w:hint="default"/>
          <w:color w:val="3E3E3E"/>
          <w:spacing w:val="7"/>
          <w:lang w:eastAsia="zh-CN"/>
        </w:rPr>
        <w:t>甲方</w:t>
      </w:r>
      <w:r>
        <w:rPr>
          <w:color w:val="3E3E3E"/>
          <w:spacing w:val="7"/>
        </w:rPr>
        <w:t>重新开具发票，并向</w:t>
      </w:r>
      <w:r>
        <w:rPr>
          <w:rFonts w:hint="default"/>
          <w:color w:val="3E3E3E"/>
          <w:spacing w:val="7"/>
          <w:lang w:eastAsia="zh-CN"/>
        </w:rPr>
        <w:t>甲方</w:t>
      </w:r>
      <w:r>
        <w:rPr>
          <w:color w:val="3E3E3E"/>
          <w:spacing w:val="7"/>
        </w:rPr>
        <w:t>承担赔偿责任等。</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70" w:firstLine="419"/>
        <w:jc w:val="both"/>
        <w:textAlignment w:val="baseline"/>
      </w:pPr>
      <w:r>
        <w:rPr>
          <w:rFonts w:hint="eastAsia"/>
          <w:color w:val="3E3E3E"/>
          <w:spacing w:val="9"/>
          <w:lang w:eastAsia="zh-CN"/>
        </w:rPr>
        <w:t>乙方</w:t>
      </w:r>
      <w:r>
        <w:rPr>
          <w:color w:val="3E3E3E"/>
          <w:spacing w:val="9"/>
        </w:rPr>
        <w:t>向</w:t>
      </w:r>
      <w:r>
        <w:rPr>
          <w:rFonts w:hint="eastAsia"/>
          <w:color w:val="3E3E3E"/>
          <w:spacing w:val="9"/>
          <w:lang w:eastAsia="zh-CN"/>
        </w:rPr>
        <w:t>甲方</w:t>
      </w:r>
      <w:r>
        <w:rPr>
          <w:color w:val="3E3E3E"/>
          <w:spacing w:val="9"/>
        </w:rPr>
        <w:t>开具的增值税专用发票，</w:t>
      </w:r>
      <w:r>
        <w:rPr>
          <w:rFonts w:hint="eastAsia"/>
          <w:color w:val="3E3E3E"/>
          <w:spacing w:val="9"/>
          <w:lang w:eastAsia="zh-CN"/>
        </w:rPr>
        <w:t>乙方</w:t>
      </w:r>
      <w:r>
        <w:rPr>
          <w:color w:val="3E3E3E"/>
          <w:spacing w:val="9"/>
        </w:rPr>
        <w:t>必须确保发票票面信息全部真实，相关材料品目、价款等内容与本合同相一致。因发票票面信息有误导致发票不能抵扣税款或者被认定为虚开的，</w:t>
      </w:r>
      <w:r>
        <w:rPr>
          <w:rFonts w:hint="eastAsia"/>
          <w:color w:val="3E3E3E"/>
          <w:spacing w:val="9"/>
          <w:lang w:eastAsia="zh-CN"/>
        </w:rPr>
        <w:t>乙方</w:t>
      </w:r>
      <w:r>
        <w:rPr>
          <w:color w:val="3E3E3E"/>
          <w:spacing w:val="8"/>
        </w:rPr>
        <w:t>需向</w:t>
      </w:r>
      <w:r>
        <w:rPr>
          <w:rFonts w:hint="eastAsia"/>
          <w:color w:val="3E3E3E"/>
          <w:spacing w:val="8"/>
          <w:lang w:eastAsia="zh-CN"/>
        </w:rPr>
        <w:t>甲方</w:t>
      </w:r>
      <w:r>
        <w:rPr>
          <w:color w:val="3E3E3E"/>
          <w:spacing w:val="8"/>
        </w:rPr>
        <w:t>承担</w:t>
      </w:r>
      <w:r>
        <w:rPr>
          <w:rFonts w:hint="eastAsia"/>
          <w:color w:val="3E3E3E"/>
          <w:spacing w:val="8"/>
        </w:rPr>
        <w:t>全部罚款、滞纳金及甲方因此支出的合理费用（包括律师费、差旅费）</w:t>
      </w:r>
      <w:r>
        <w:rPr>
          <w:color w:val="3E3E3E"/>
          <w:spacing w:val="8"/>
        </w:rPr>
        <w:t>等赔偿责任。</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70" w:firstLine="420"/>
        <w:jc w:val="both"/>
        <w:textAlignment w:val="baseline"/>
      </w:pPr>
      <w:r>
        <w:rPr>
          <w:rFonts w:hint="eastAsia"/>
          <w:lang w:val="en-US" w:eastAsia="zh-CN"/>
        </w:rPr>
        <w:t>若</w:t>
      </w:r>
      <w:r>
        <w:rPr>
          <w:rFonts w:hint="eastAsia"/>
          <w:color w:val="3E3E3E"/>
          <w:spacing w:val="9"/>
          <w:lang w:eastAsia="zh-CN"/>
        </w:rPr>
        <w:t>乙方</w:t>
      </w:r>
      <w:r>
        <w:rPr>
          <w:color w:val="3E3E3E"/>
          <w:spacing w:val="9"/>
        </w:rPr>
        <w:t>收取价外费用的，需依法开具增值税专用发票。必要时，</w:t>
      </w:r>
      <w:r>
        <w:rPr>
          <w:rFonts w:hint="eastAsia"/>
          <w:color w:val="3E3E3E"/>
          <w:spacing w:val="9"/>
          <w:lang w:eastAsia="zh-CN"/>
        </w:rPr>
        <w:t>甲方</w:t>
      </w:r>
      <w:r>
        <w:rPr>
          <w:color w:val="3E3E3E"/>
          <w:spacing w:val="9"/>
        </w:rPr>
        <w:t>需协助</w:t>
      </w:r>
      <w:r>
        <w:rPr>
          <w:rFonts w:hint="eastAsia"/>
          <w:color w:val="3E3E3E"/>
          <w:spacing w:val="9"/>
          <w:lang w:eastAsia="zh-CN"/>
        </w:rPr>
        <w:t>乙方</w:t>
      </w:r>
      <w:r>
        <w:rPr>
          <w:color w:val="3E3E3E"/>
          <w:spacing w:val="9"/>
        </w:rPr>
        <w:t>提供开票所需资</w:t>
      </w:r>
      <w:r>
        <w:rPr>
          <w:color w:val="3E3E3E"/>
        </w:rPr>
        <w:t>料。</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443"/>
        <w:jc w:val="both"/>
        <w:textAlignment w:val="baseline"/>
      </w:pPr>
      <w:r>
        <w:rPr>
          <w:color w:val="3E3E3E"/>
          <w:spacing w:val="8"/>
        </w:rPr>
        <w:t>4.</w:t>
      </w:r>
      <w:r>
        <w:rPr>
          <w:rFonts w:hint="eastAsia"/>
          <w:color w:val="3E3E3E"/>
          <w:spacing w:val="8"/>
          <w:lang w:val="en-US" w:eastAsia="zh-CN"/>
        </w:rPr>
        <w:t>甲</w:t>
      </w:r>
      <w:r>
        <w:rPr>
          <w:color w:val="3E3E3E"/>
          <w:spacing w:val="8"/>
        </w:rPr>
        <w:t>、</w:t>
      </w:r>
      <w:r>
        <w:rPr>
          <w:rFonts w:hint="eastAsia"/>
          <w:color w:val="3E3E3E"/>
          <w:spacing w:val="8"/>
          <w:lang w:val="en-US" w:eastAsia="zh-CN"/>
        </w:rPr>
        <w:t>乙</w:t>
      </w:r>
      <w:r>
        <w:rPr>
          <w:color w:val="3E3E3E"/>
          <w:spacing w:val="8"/>
        </w:rPr>
        <w:t>双方纳税人识别号、收款账号如下：</w:t>
      </w:r>
    </w:p>
    <w:tbl>
      <w:tblPr>
        <w:tblStyle w:val="32"/>
        <w:tblpPr w:leftFromText="180" w:rightFromText="180" w:vertAnchor="text" w:horzAnchor="page" w:tblpX="1593" w:tblpY="19"/>
        <w:tblOverlap w:val="never"/>
        <w:tblW w:w="89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840"/>
        <w:gridCol w:w="6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60" w:type="dxa"/>
            <w:vMerge w:val="restart"/>
            <w:tcBorders>
              <w:top w:val="single" w:color="000000" w:sz="10" w:space="0"/>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120"/>
              <w:jc w:val="both"/>
              <w:textAlignment w:val="baseline"/>
              <w:rPr>
                <w:rFonts w:hint="eastAsia" w:ascii="宋体" w:hAnsi="宋体" w:eastAsia="宋体" w:cs="宋体"/>
                <w:sz w:val="20"/>
                <w:szCs w:val="20"/>
                <w:lang w:eastAsia="zh-CN"/>
              </w:rPr>
            </w:pPr>
            <w:r>
              <w:rPr>
                <w:rFonts w:hint="eastAsia" w:ascii="宋体" w:hAnsi="宋体" w:eastAsia="宋体" w:cs="宋体"/>
                <w:b/>
                <w:bCs/>
                <w:spacing w:val="-1"/>
                <w:sz w:val="20"/>
                <w:szCs w:val="20"/>
                <w:lang w:eastAsia="zh-CN"/>
              </w:rPr>
              <w:t>甲方</w:t>
            </w:r>
          </w:p>
        </w:tc>
        <w:tc>
          <w:tcPr>
            <w:tcW w:w="1840" w:type="dxa"/>
            <w:tcBorders>
              <w:top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05"/>
              <w:jc w:val="both"/>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p>
        </w:tc>
        <w:tc>
          <w:tcPr>
            <w:tcW w:w="6491" w:type="dxa"/>
            <w:tcBorders>
              <w:top w:val="single" w:color="000000" w:sz="10" w:space="0"/>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4" w:line="300" w:lineRule="auto"/>
              <w:ind w:left="110"/>
              <w:jc w:val="center"/>
              <w:textAlignment w:val="baseline"/>
              <w:rPr>
                <w:rFonts w:ascii="宋体" w:hAnsi="宋体" w:eastAsia="宋体" w:cs="宋体"/>
                <w:sz w:val="20"/>
                <w:szCs w:val="20"/>
              </w:rPr>
            </w:pPr>
            <w:r>
              <w:rPr>
                <w:rFonts w:hint="eastAsia" w:ascii="宋体" w:hAnsi="宋体" w:eastAsia="宋体" w:cs="宋体"/>
                <w:spacing w:val="8"/>
                <w:sz w:val="20"/>
                <w:szCs w:val="20"/>
                <w:lang w:val="en-US" w:eastAsia="zh-CN"/>
              </w:rPr>
              <w:t>温州市市政工程建设开发有限公司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11"/>
              <w:jc w:val="center"/>
              <w:textAlignment w:val="baseline"/>
              <w:rPr>
                <w:rFonts w:ascii="宋体" w:hAnsi="宋体" w:eastAsia="宋体" w:cs="宋体"/>
                <w:sz w:val="20"/>
                <w:szCs w:val="20"/>
              </w:rPr>
            </w:pPr>
            <w:r>
              <w:rPr>
                <w:rFonts w:ascii="宋体" w:hAnsi="宋体" w:eastAsia="宋体" w:cs="宋体"/>
                <w:spacing w:val="7"/>
                <w:sz w:val="20"/>
                <w:szCs w:val="20"/>
              </w:rPr>
              <w:t>一般纳税人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09"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41" w:line="300" w:lineRule="auto"/>
              <w:ind w:left="109"/>
              <w:jc w:val="center"/>
              <w:textAlignment w:val="baseline"/>
              <w:rPr>
                <w:rFonts w:ascii="宋体" w:hAnsi="宋体" w:eastAsia="宋体" w:cs="宋体"/>
                <w:sz w:val="20"/>
                <w:szCs w:val="20"/>
              </w:rPr>
            </w:pPr>
            <w:r>
              <w:rPr>
                <w:rFonts w:hint="eastAsia" w:ascii="宋体" w:hAnsi="宋体" w:eastAsia="宋体" w:cs="宋体"/>
                <w:spacing w:val="4"/>
                <w:sz w:val="20"/>
                <w:szCs w:val="20"/>
              </w:rPr>
              <w:t>91330300470531770R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02"/>
              <w:jc w:val="both"/>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9"/>
                <w:sz w:val="20"/>
                <w:szCs w:val="20"/>
              </w:rPr>
              <w:t xml:space="preserve"> </w:t>
            </w:r>
            <w:r>
              <w:rPr>
                <w:rFonts w:ascii="宋体" w:hAnsi="宋体" w:eastAsia="宋体" w:cs="宋体"/>
                <w:spacing w:val="-9"/>
                <w:sz w:val="20"/>
                <w:szCs w:val="20"/>
              </w:rPr>
              <w:t>址</w:t>
            </w:r>
            <w:r>
              <w:rPr>
                <w:rFonts w:ascii="宋体" w:hAnsi="宋体" w:eastAsia="宋体" w:cs="宋体"/>
                <w:spacing w:val="-78"/>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4"/>
                <w:sz w:val="20"/>
                <w:szCs w:val="20"/>
              </w:rPr>
              <w:t xml:space="preserve"> </w:t>
            </w:r>
            <w:r>
              <w:rPr>
                <w:rFonts w:ascii="宋体" w:hAnsi="宋体" w:eastAsia="宋体" w:cs="宋体"/>
                <w:spacing w:val="-9"/>
                <w:sz w:val="20"/>
                <w:szCs w:val="20"/>
              </w:rPr>
              <w:t>话</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0" w:line="300" w:lineRule="auto"/>
              <w:ind w:left="110"/>
              <w:jc w:val="center"/>
              <w:textAlignment w:val="baseline"/>
              <w:rPr>
                <w:rFonts w:ascii="宋体" w:hAnsi="宋体" w:eastAsia="宋体" w:cs="宋体"/>
                <w:sz w:val="20"/>
                <w:szCs w:val="20"/>
              </w:rPr>
            </w:pPr>
            <w:r>
              <w:rPr>
                <w:rFonts w:hint="eastAsia" w:ascii="宋体" w:hAnsi="宋体" w:eastAsia="宋体" w:cs="宋体"/>
                <w:spacing w:val="5"/>
                <w:sz w:val="20"/>
                <w:szCs w:val="20"/>
              </w:rPr>
              <w:t>浙江省温州市鹿城区锦绣路19号宏嘉大厦1、2幢301室</w:t>
            </w:r>
            <w:r>
              <w:rPr>
                <w:rFonts w:ascii="宋体" w:hAnsi="宋体" w:eastAsia="宋体" w:cs="宋体"/>
                <w:spacing w:val="5"/>
                <w:sz w:val="20"/>
                <w:szCs w:val="20"/>
              </w:rPr>
              <w:t xml:space="preserve"> </w:t>
            </w:r>
            <w:r>
              <w:rPr>
                <w:rFonts w:hint="eastAsia" w:ascii="宋体" w:hAnsi="宋体" w:eastAsia="宋体" w:cs="宋体"/>
                <w:spacing w:val="5"/>
                <w:sz w:val="20"/>
                <w:szCs w:val="20"/>
              </w:rPr>
              <w:t>0577-88313905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11" w:line="300" w:lineRule="auto"/>
              <w:ind w:left="103"/>
              <w:jc w:val="both"/>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1" w:line="300" w:lineRule="auto"/>
              <w:ind w:left="127"/>
              <w:jc w:val="center"/>
              <w:textAlignment w:val="baseline"/>
              <w:rPr>
                <w:rFonts w:ascii="宋体" w:hAnsi="宋体" w:eastAsia="宋体" w:cs="宋体"/>
                <w:sz w:val="20"/>
                <w:szCs w:val="20"/>
              </w:rPr>
            </w:pPr>
            <w:r>
              <w:rPr>
                <w:rFonts w:hint="eastAsia" w:ascii="宋体" w:hAnsi="宋体" w:eastAsia="宋体" w:cs="宋体"/>
                <w:spacing w:val="6"/>
                <w:sz w:val="20"/>
                <w:szCs w:val="20"/>
              </w:rPr>
              <w:t>中国建设银行温州分行 33001623535050011933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restart"/>
            <w:tcBorders>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5" w:line="300" w:lineRule="auto"/>
              <w:ind w:left="111"/>
              <w:jc w:val="both"/>
              <w:textAlignment w:val="baseline"/>
              <w:rPr>
                <w:rFonts w:hint="eastAsia" w:ascii="宋体" w:hAnsi="宋体" w:eastAsia="宋体" w:cs="宋体"/>
                <w:sz w:val="20"/>
                <w:szCs w:val="20"/>
                <w:lang w:eastAsia="zh-CN"/>
              </w:rPr>
            </w:pPr>
            <w:r>
              <w:rPr>
                <w:rFonts w:hint="eastAsia" w:ascii="宋体" w:hAnsi="宋体" w:eastAsia="宋体" w:cs="宋体"/>
                <w:b/>
                <w:bCs/>
                <w:spacing w:val="3"/>
                <w:sz w:val="20"/>
                <w:szCs w:val="20"/>
                <w:lang w:eastAsia="zh-CN"/>
              </w:rPr>
              <w:t>乙方</w:t>
            </w: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5"/>
              <w:jc w:val="both"/>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p>
        </w:tc>
        <w:tc>
          <w:tcPr>
            <w:tcW w:w="6491" w:type="dxa"/>
            <w:tcBorders>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491" w:type="dxa"/>
            <w:tcBorders>
              <w:right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3" w:line="300" w:lineRule="auto"/>
              <w:ind w:left="116"/>
              <w:jc w:val="center"/>
              <w:textAlignment w:val="baseline"/>
              <w:rPr>
                <w:rFonts w:ascii="宋体" w:hAnsi="宋体" w:eastAsia="宋体" w:cs="宋体"/>
                <w:sz w:val="20"/>
                <w:szCs w:val="20"/>
              </w:rPr>
            </w:pPr>
            <w:r>
              <w:rPr>
                <w:rFonts w:hint="eastAsia" w:ascii="MS Gothic" w:hAnsi="MS Gothic" w:eastAsia="宋体" w:cs="MS Gothic"/>
                <w:spacing w:val="7"/>
                <w:sz w:val="20"/>
                <w:szCs w:val="20"/>
                <w:lang w:eastAsia="zh-CN"/>
              </w:rPr>
              <w:t>□</w:t>
            </w:r>
            <w:r>
              <w:rPr>
                <w:rFonts w:ascii="宋体" w:hAnsi="宋体" w:eastAsia="宋体" w:cs="宋体"/>
                <w:spacing w:val="7"/>
                <w:sz w:val="20"/>
                <w:szCs w:val="20"/>
              </w:rPr>
              <w:t>一般纳税人    □小规模纳税人（请勾选）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4"/>
              <w:jc w:val="both"/>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491" w:type="dxa"/>
            <w:tcBorders>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60" w:type="dxa"/>
            <w:vMerge w:val="continue"/>
            <w:tcBorders>
              <w:top w:val="nil"/>
              <w:left w:val="single" w:color="000000" w:sz="10" w:space="0"/>
              <w:bottom w:val="nil"/>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2"/>
              <w:jc w:val="both"/>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9"/>
                <w:sz w:val="20"/>
                <w:szCs w:val="20"/>
              </w:rPr>
              <w:t xml:space="preserve"> </w:t>
            </w:r>
            <w:r>
              <w:rPr>
                <w:rFonts w:ascii="宋体" w:hAnsi="宋体" w:eastAsia="宋体" w:cs="宋体"/>
                <w:spacing w:val="-9"/>
                <w:sz w:val="20"/>
                <w:szCs w:val="20"/>
              </w:rPr>
              <w:t>址</w:t>
            </w:r>
            <w:r>
              <w:rPr>
                <w:rFonts w:ascii="宋体" w:hAnsi="宋体" w:eastAsia="宋体" w:cs="宋体"/>
                <w:spacing w:val="-78"/>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4"/>
                <w:sz w:val="20"/>
                <w:szCs w:val="20"/>
              </w:rPr>
              <w:t xml:space="preserve"> </w:t>
            </w:r>
            <w:r>
              <w:rPr>
                <w:rFonts w:ascii="宋体" w:hAnsi="宋体" w:eastAsia="宋体" w:cs="宋体"/>
                <w:spacing w:val="-9"/>
                <w:sz w:val="20"/>
                <w:szCs w:val="20"/>
              </w:rPr>
              <w:t>话</w:t>
            </w:r>
          </w:p>
        </w:tc>
        <w:tc>
          <w:tcPr>
            <w:tcW w:w="6491" w:type="dxa"/>
            <w:tcBorders>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60" w:type="dxa"/>
            <w:vMerge w:val="continue"/>
            <w:tcBorders>
              <w:top w:val="nil"/>
              <w:left w:val="single" w:color="000000" w:sz="10" w:space="0"/>
              <w:bottom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40" w:type="dxa"/>
            <w:tcBorders>
              <w:bottom w:val="single" w:color="000000" w:sz="10"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2" w:line="300" w:lineRule="auto"/>
              <w:ind w:left="103"/>
              <w:jc w:val="both"/>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491" w:type="dxa"/>
            <w:tcBorders>
              <w:bottom w:val="single" w:color="000000" w:sz="10" w:space="0"/>
              <w:right w:val="single" w:color="000000" w:sz="10" w:space="0"/>
            </w:tcBorders>
            <w:vAlign w:val="top"/>
          </w:tcPr>
          <w:p>
            <w:pPr>
              <w:pStyle w:val="31"/>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pPr>
          </w:p>
        </w:tc>
      </w:tr>
    </w:tbl>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
        </w:rPr>
      </w:pPr>
    </w:p>
    <w:p>
      <w:pPr>
        <w:pStyle w:val="7"/>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auto"/>
          <w:lang w:eastAsia="zh-CN"/>
        </w:rPr>
      </w:pPr>
      <w:r>
        <w:rPr>
          <w:rFonts w:hint="eastAsia"/>
          <w:color w:val="auto"/>
          <w:spacing w:val="8"/>
          <w:lang w:eastAsia="zh-CN"/>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auto"/>
          <w:spacing w:val="8"/>
          <w:lang w:eastAsia="zh-CN"/>
        </w:rPr>
        <w:t>任何一方如上述信息发生变更，应提前十日以书面方式通知另一</w:t>
      </w:r>
      <w:r>
        <w:rPr>
          <w:color w:val="auto"/>
          <w:spacing w:val="7"/>
          <w:lang w:eastAsia="zh-CN"/>
        </w:rPr>
        <w:t>方。如一方未按本合同规定通知而</w:t>
      </w:r>
      <w:r>
        <w:rPr>
          <w:color w:val="auto"/>
          <w:spacing w:val="8"/>
          <w:lang w:eastAsia="zh-CN"/>
        </w:rPr>
        <w:t>使另一方遭受损失的，应予以赔偿。</w:t>
      </w:r>
    </w:p>
    <w:p>
      <w:pPr>
        <w:pStyle w:val="7"/>
        <w:keepNext w:val="0"/>
        <w:keepLines w:val="0"/>
        <w:pageBreakBefore w:val="0"/>
        <w:widowControl w:val="0"/>
        <w:kinsoku w:val="0"/>
        <w:wordWrap/>
        <w:overflowPunct/>
        <w:topLinePunct w:val="0"/>
        <w:autoSpaceDE w:val="0"/>
        <w:autoSpaceDN w:val="0"/>
        <w:bidi w:val="0"/>
        <w:adjustRightInd w:val="0"/>
        <w:snapToGrid w:val="0"/>
        <w:spacing w:before="110" w:line="300" w:lineRule="auto"/>
        <w:ind w:left="454" w:right="0" w:hanging="6"/>
        <w:jc w:val="both"/>
        <w:textAlignment w:val="baseline"/>
      </w:pPr>
      <w:r>
        <w:rPr>
          <w:spacing w:val="7"/>
        </w:rPr>
        <w:t>5.本合同所涉应税行为计税方法（请勾选）</w:t>
      </w:r>
      <w:r>
        <w:rPr>
          <w:spacing w:val="17"/>
        </w:rPr>
        <w:t xml:space="preserve"> </w:t>
      </w:r>
      <w:r>
        <w:rPr>
          <w:rFonts w:hint="eastAsia" w:ascii="MS Gothic" w:hAnsi="MS Gothic" w:cs="MS Gothic"/>
          <w:spacing w:val="6"/>
          <w:lang w:eastAsia="zh-CN"/>
        </w:rPr>
        <w:t>□</w:t>
      </w:r>
      <w:r>
        <w:rPr>
          <w:spacing w:val="6"/>
        </w:rPr>
        <w:t>一般计税方法</w:t>
      </w:r>
      <w:r>
        <w:rPr>
          <w:spacing w:val="14"/>
        </w:rPr>
        <w:t xml:space="preserve">    </w:t>
      </w:r>
      <w:r>
        <w:rPr>
          <w:spacing w:val="6"/>
        </w:rPr>
        <w:t>□简易计税方法</w:t>
      </w:r>
    </w:p>
    <w:p>
      <w:pPr>
        <w:pStyle w:val="7"/>
        <w:keepNext w:val="0"/>
        <w:keepLines w:val="0"/>
        <w:pageBreakBefore w:val="0"/>
        <w:widowControl w:val="0"/>
        <w:kinsoku w:val="0"/>
        <w:wordWrap/>
        <w:overflowPunct/>
        <w:topLinePunct w:val="0"/>
        <w:autoSpaceDE w:val="0"/>
        <w:autoSpaceDN w:val="0"/>
        <w:bidi w:val="0"/>
        <w:adjustRightInd w:val="0"/>
        <w:snapToGrid w:val="0"/>
        <w:spacing w:before="32" w:line="300" w:lineRule="auto"/>
        <w:ind w:left="23" w:right="68" w:firstLine="420"/>
        <w:jc w:val="both"/>
        <w:textAlignment w:val="baseline"/>
        <w:rPr>
          <w:spacing w:val="3"/>
        </w:rPr>
      </w:pPr>
      <w:r>
        <w:rPr>
          <w:spacing w:val="4"/>
        </w:rPr>
        <w:t>6.</w:t>
      </w:r>
      <w:r>
        <w:rPr>
          <w:rFonts w:hint="eastAsia"/>
          <w:spacing w:val="4"/>
          <w:lang w:eastAsia="zh-CN"/>
        </w:rPr>
        <w:t>乙方</w:t>
      </w:r>
      <w:r>
        <w:rPr>
          <w:spacing w:val="4"/>
        </w:rPr>
        <w:t>在向</w:t>
      </w:r>
      <w:r>
        <w:rPr>
          <w:rFonts w:hint="eastAsia"/>
          <w:spacing w:val="4"/>
          <w:lang w:eastAsia="zh-CN"/>
        </w:rPr>
        <w:t>甲方</w:t>
      </w:r>
      <w:r>
        <w:rPr>
          <w:spacing w:val="4"/>
        </w:rPr>
        <w:t>请款时，应根据</w:t>
      </w:r>
      <w:r>
        <w:rPr>
          <w:rFonts w:hint="eastAsia"/>
          <w:spacing w:val="4"/>
          <w:lang w:eastAsia="zh-CN"/>
        </w:rPr>
        <w:t>甲方</w:t>
      </w:r>
      <w:r>
        <w:rPr>
          <w:spacing w:val="4"/>
        </w:rPr>
        <w:t>确认的付款数额开具合法、有效、完整、准确的增值税（请</w:t>
      </w:r>
      <w:r>
        <w:rPr>
          <w:spacing w:val="3"/>
        </w:rPr>
        <w:t>勾选：</w:t>
      </w:r>
      <w:r>
        <w:rPr>
          <w:spacing w:val="-63"/>
        </w:rPr>
        <w:t xml:space="preserve"> </w:t>
      </w:r>
      <w:r>
        <w:rPr>
          <w:rFonts w:hint="eastAsia" w:ascii="MS Gothic" w:hAnsi="MS Gothic" w:cs="MS Gothic"/>
          <w:spacing w:val="3"/>
          <w:lang w:eastAsia="zh-CN"/>
        </w:rPr>
        <w:t>□</w:t>
      </w:r>
      <w:r>
        <w:rPr>
          <w:spacing w:val="3"/>
        </w:rPr>
        <w:t>专用</w:t>
      </w:r>
      <w:r>
        <w:rPr>
          <w:spacing w:val="21"/>
        </w:rPr>
        <w:t xml:space="preserve">  </w:t>
      </w:r>
      <w:r>
        <w:rPr>
          <w:spacing w:val="3"/>
        </w:rPr>
        <w:t>□普通）发票。</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7" w:right="2" w:firstLine="441"/>
        <w:jc w:val="both"/>
        <w:textAlignment w:val="baseline"/>
      </w:pPr>
      <w:r>
        <w:rPr>
          <w:rFonts w:hint="eastAsia" w:eastAsia="宋体"/>
          <w:lang w:val="en-US" w:eastAsia="zh-CN"/>
        </w:rPr>
        <w:t>7、</w:t>
      </w:r>
      <w:r>
        <w:rPr>
          <w:spacing w:val="8"/>
        </w:rPr>
        <w:t>乙方委派代表负责解决送货前后需要乙方协调的问题，并参与货物的验收和签证工作。乙方对</w:t>
      </w:r>
      <w:r>
        <w:rPr>
          <w:spacing w:val="9"/>
        </w:rPr>
        <w:t>委派代表及其授权的其他代表签字确认的所有文件均予以认可。</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11" w:right="0" w:firstLine="17"/>
        <w:jc w:val="both"/>
        <w:textAlignment w:val="baseline"/>
        <w:rPr>
          <w:spacing w:val="3"/>
        </w:rPr>
      </w:pPr>
      <w:r>
        <w:rPr>
          <w:spacing w:val="5"/>
        </w:rPr>
        <w:t>乙方委派代表：</w:t>
      </w:r>
      <w:r>
        <w:rPr>
          <w:spacing w:val="3"/>
          <w:u w:val="single" w:color="auto"/>
        </w:rPr>
        <w:t xml:space="preserve">    </w:t>
      </w:r>
      <w:r>
        <w:rPr>
          <w:rFonts w:hint="eastAsia"/>
          <w:spacing w:val="3"/>
          <w:u w:val="single" w:color="auto"/>
          <w:lang w:val="en-US" w:eastAsia="zh-CN"/>
        </w:rPr>
        <w:t xml:space="preserve">     </w:t>
      </w:r>
      <w:r>
        <w:rPr>
          <w:spacing w:val="3"/>
          <w:u w:val="single" w:color="auto"/>
        </w:rPr>
        <w:t xml:space="preserve">      </w:t>
      </w:r>
      <w:r>
        <w:rPr>
          <w:spacing w:val="5"/>
        </w:rPr>
        <w:t xml:space="preserve"> 职务：</w:t>
      </w:r>
      <w:r>
        <w:rPr>
          <w:spacing w:val="2"/>
          <w:u w:val="single" w:color="auto"/>
        </w:rPr>
        <w:t xml:space="preserve">          </w:t>
      </w:r>
      <w:r>
        <w:rPr>
          <w:spacing w:val="5"/>
        </w:rPr>
        <w:t xml:space="preserve"> 联系电话：</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4"/>
        </w:rPr>
        <w:t xml:space="preserve"> </w:t>
      </w:r>
      <w:r>
        <w:rPr>
          <w:spacing w:val="8"/>
        </w:rPr>
        <w:t>如需变更现场代表应事先征得甲方书面同意。</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firstLine="454" w:firstLineChars="200"/>
        <w:jc w:val="both"/>
        <w:textAlignment w:val="baseline"/>
        <w:outlineLvl w:val="2"/>
        <w:rPr>
          <w:b/>
          <w:bCs/>
          <w:spacing w:val="8"/>
        </w:rPr>
      </w:pPr>
      <w:bookmarkStart w:id="448" w:name="_Toc23426"/>
      <w:bookmarkStart w:id="449" w:name="_Toc13456"/>
      <w:bookmarkStart w:id="450" w:name="_Toc23502"/>
      <w:bookmarkStart w:id="451" w:name="_Toc25369"/>
      <w:r>
        <w:rPr>
          <w:b/>
          <w:bCs/>
          <w:spacing w:val="8"/>
        </w:rPr>
        <w:t>第六条、违约责任及解决合同纠纷的方式</w:t>
      </w:r>
      <w:bookmarkEnd w:id="448"/>
      <w:bookmarkEnd w:id="449"/>
      <w:bookmarkEnd w:id="450"/>
      <w:bookmarkEnd w:id="451"/>
    </w:p>
    <w:p>
      <w:pPr>
        <w:pStyle w:val="7"/>
        <w:keepNext w:val="0"/>
        <w:keepLines w:val="0"/>
        <w:pageBreakBefore w:val="0"/>
        <w:widowControl w:val="0"/>
        <w:kinsoku w:val="0"/>
        <w:wordWrap/>
        <w:overflowPunct/>
        <w:topLinePunct w:val="0"/>
        <w:autoSpaceDE w:val="0"/>
        <w:autoSpaceDN w:val="0"/>
        <w:bidi w:val="0"/>
        <w:adjustRightInd w:val="0"/>
        <w:snapToGrid w:val="0"/>
        <w:spacing w:before="31" w:line="300" w:lineRule="auto"/>
        <w:ind w:left="23" w:firstLine="456" w:firstLineChars="200"/>
        <w:jc w:val="both"/>
        <w:textAlignment w:val="baseline"/>
        <w:outlineLvl w:val="2"/>
      </w:pPr>
      <w:bookmarkStart w:id="452" w:name="_Toc6787"/>
      <w:bookmarkStart w:id="453" w:name="_Toc7809"/>
      <w:bookmarkStart w:id="454" w:name="_Toc4035"/>
      <w:bookmarkStart w:id="455" w:name="_Toc11867"/>
      <w:r>
        <w:rPr>
          <w:spacing w:val="9"/>
        </w:rPr>
        <w:t>1.合同签订后，</w:t>
      </w:r>
      <w:r>
        <w:rPr>
          <w:rFonts w:hint="eastAsia"/>
          <w:spacing w:val="9"/>
          <w:lang w:eastAsia="zh-CN"/>
        </w:rPr>
        <w:t>乙方</w:t>
      </w:r>
      <w:r>
        <w:rPr>
          <w:spacing w:val="9"/>
        </w:rPr>
        <w:t>无正当理由拒不履行合同义务或有任何违约行为</w:t>
      </w:r>
      <w:r>
        <w:rPr>
          <w:spacing w:val="8"/>
        </w:rPr>
        <w:t>的，经</w:t>
      </w:r>
      <w:r>
        <w:rPr>
          <w:rFonts w:hint="eastAsia"/>
          <w:spacing w:val="8"/>
          <w:lang w:eastAsia="zh-CN"/>
        </w:rPr>
        <w:t>甲方</w:t>
      </w:r>
      <w:r>
        <w:rPr>
          <w:spacing w:val="8"/>
        </w:rPr>
        <w:t>催告在合理时</w:t>
      </w:r>
      <w:r>
        <w:rPr>
          <w:spacing w:val="11"/>
        </w:rPr>
        <w:t>间内仍未履行或改正，应支付</w:t>
      </w:r>
      <w:r>
        <w:rPr>
          <w:rFonts w:hint="eastAsia"/>
          <w:spacing w:val="11"/>
          <w:lang w:eastAsia="zh-CN"/>
        </w:rPr>
        <w:t>甲方</w:t>
      </w:r>
      <w:r>
        <w:rPr>
          <w:spacing w:val="-83"/>
        </w:rPr>
        <w:t xml:space="preserve"> </w:t>
      </w:r>
      <w:r>
        <w:rPr>
          <w:spacing w:val="7"/>
          <w:u w:val="single" w:color="auto"/>
        </w:rPr>
        <w:t xml:space="preserve"> </w:t>
      </w:r>
      <w:r>
        <w:rPr>
          <w:rFonts w:hint="eastAsia"/>
          <w:spacing w:val="7"/>
          <w:u w:val="single" w:color="auto"/>
          <w:lang w:val="en-US" w:eastAsia="zh-CN"/>
        </w:rPr>
        <w:t>100000</w:t>
      </w:r>
      <w:r>
        <w:rPr>
          <w:spacing w:val="7"/>
          <w:u w:val="single" w:color="auto"/>
        </w:rPr>
        <w:t xml:space="preserve"> </w:t>
      </w:r>
      <w:r>
        <w:rPr>
          <w:spacing w:val="-90"/>
        </w:rPr>
        <w:t xml:space="preserve"> </w:t>
      </w:r>
      <w:r>
        <w:rPr>
          <w:spacing w:val="11"/>
        </w:rPr>
        <w:t>元的违约金，同时</w:t>
      </w:r>
      <w:r>
        <w:rPr>
          <w:rFonts w:hint="eastAsia"/>
          <w:spacing w:val="11"/>
          <w:lang w:eastAsia="zh-CN"/>
        </w:rPr>
        <w:t>甲方</w:t>
      </w:r>
      <w:r>
        <w:rPr>
          <w:spacing w:val="11"/>
        </w:rPr>
        <w:t>有权解除合同并要求</w:t>
      </w:r>
      <w:r>
        <w:rPr>
          <w:rFonts w:hint="eastAsia"/>
          <w:spacing w:val="11"/>
          <w:lang w:eastAsia="zh-CN"/>
        </w:rPr>
        <w:t>乙方</w:t>
      </w:r>
      <w:r>
        <w:rPr>
          <w:spacing w:val="11"/>
        </w:rPr>
        <w:t>赔偿相关</w:t>
      </w:r>
      <w:r>
        <w:rPr>
          <w:spacing w:val="3"/>
        </w:rPr>
        <w:t>损失。</w:t>
      </w:r>
      <w:bookmarkEnd w:id="452"/>
      <w:bookmarkEnd w:id="453"/>
      <w:bookmarkEnd w:id="454"/>
      <w:bookmarkEnd w:id="455"/>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88" w:firstLine="422"/>
        <w:jc w:val="both"/>
        <w:textAlignment w:val="baseline"/>
      </w:pPr>
      <w:r>
        <w:rPr>
          <w:spacing w:val="9"/>
        </w:rPr>
        <w:t>2.如</w:t>
      </w:r>
      <w:r>
        <w:rPr>
          <w:rFonts w:hint="eastAsia"/>
          <w:spacing w:val="9"/>
          <w:lang w:eastAsia="zh-CN"/>
        </w:rPr>
        <w:t>乙方</w:t>
      </w:r>
      <w:r>
        <w:rPr>
          <w:spacing w:val="9"/>
        </w:rPr>
        <w:t>在</w:t>
      </w:r>
      <w:r>
        <w:rPr>
          <w:rFonts w:hint="eastAsia"/>
          <w:spacing w:val="8"/>
          <w:lang w:eastAsia="zh-CN"/>
        </w:rPr>
        <w:t>中粗砂</w:t>
      </w:r>
      <w:r>
        <w:rPr>
          <w:spacing w:val="9"/>
        </w:rPr>
        <w:t>供应过程中发生不诚信行为或串通</w:t>
      </w:r>
      <w:r>
        <w:rPr>
          <w:rFonts w:hint="eastAsia"/>
          <w:spacing w:val="9"/>
          <w:lang w:eastAsia="zh-CN"/>
        </w:rPr>
        <w:t>甲方</w:t>
      </w:r>
      <w:r>
        <w:rPr>
          <w:spacing w:val="9"/>
        </w:rPr>
        <w:t>收</w:t>
      </w:r>
      <w:r>
        <w:rPr>
          <w:spacing w:val="8"/>
        </w:rPr>
        <w:t>料人员弄虚作假给</w:t>
      </w:r>
      <w:r>
        <w:rPr>
          <w:rFonts w:hint="eastAsia"/>
          <w:spacing w:val="8"/>
          <w:lang w:eastAsia="zh-CN"/>
        </w:rPr>
        <w:t>甲方</w:t>
      </w:r>
      <w:r>
        <w:rPr>
          <w:spacing w:val="8"/>
        </w:rPr>
        <w:t>造成损失的，</w:t>
      </w:r>
      <w:r>
        <w:rPr>
          <w:rFonts w:hint="eastAsia"/>
          <w:spacing w:val="9"/>
          <w:lang w:eastAsia="zh-CN"/>
        </w:rPr>
        <w:t>乙方</w:t>
      </w:r>
      <w:r>
        <w:rPr>
          <w:spacing w:val="9"/>
        </w:rPr>
        <w:t>须赔偿</w:t>
      </w:r>
      <w:r>
        <w:rPr>
          <w:rFonts w:hint="eastAsia"/>
          <w:spacing w:val="9"/>
          <w:lang w:eastAsia="zh-CN"/>
        </w:rPr>
        <w:t>甲方</w:t>
      </w:r>
      <w:r>
        <w:rPr>
          <w:spacing w:val="9"/>
        </w:rPr>
        <w:t>的全部损失，</w:t>
      </w:r>
      <w:r>
        <w:rPr>
          <w:rFonts w:hint="eastAsia"/>
          <w:spacing w:val="9"/>
          <w:lang w:eastAsia="zh-CN"/>
        </w:rPr>
        <w:t>甲方</w:t>
      </w:r>
      <w:r>
        <w:rPr>
          <w:spacing w:val="9"/>
        </w:rPr>
        <w:t>有权单方面终止合同并保留进一步向</w:t>
      </w:r>
      <w:r>
        <w:rPr>
          <w:rFonts w:hint="eastAsia"/>
          <w:spacing w:val="9"/>
          <w:lang w:eastAsia="zh-CN"/>
        </w:rPr>
        <w:t>乙方</w:t>
      </w:r>
      <w:r>
        <w:rPr>
          <w:spacing w:val="9"/>
        </w:rPr>
        <w:t>追究法律责任的权</w:t>
      </w:r>
      <w:r>
        <w:rPr>
          <w:spacing w:val="8"/>
        </w:rPr>
        <w:t>利。</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right="70" w:firstLine="423"/>
        <w:jc w:val="both"/>
        <w:textAlignment w:val="baseline"/>
      </w:pPr>
      <w:r>
        <w:rPr>
          <w:spacing w:val="9"/>
        </w:rPr>
        <w:t xml:space="preserve">3. </w:t>
      </w:r>
      <w:r>
        <w:rPr>
          <w:rFonts w:hint="eastAsia"/>
          <w:spacing w:val="9"/>
          <w:lang w:eastAsia="zh-CN"/>
        </w:rPr>
        <w:t>乙方</w:t>
      </w:r>
      <w:r>
        <w:rPr>
          <w:spacing w:val="9"/>
        </w:rPr>
        <w:t>必须遵循相关营改增财税政策，向</w:t>
      </w:r>
      <w:r>
        <w:rPr>
          <w:rFonts w:hint="eastAsia"/>
          <w:spacing w:val="9"/>
          <w:lang w:eastAsia="zh-CN"/>
        </w:rPr>
        <w:t>甲方</w:t>
      </w:r>
      <w:r>
        <w:rPr>
          <w:spacing w:val="9"/>
        </w:rPr>
        <w:t>开具的增值税专用发票，</w:t>
      </w:r>
      <w:r>
        <w:rPr>
          <w:rFonts w:hint="eastAsia"/>
          <w:spacing w:val="9"/>
          <w:lang w:eastAsia="zh-CN"/>
        </w:rPr>
        <w:t>乙方</w:t>
      </w:r>
      <w:r>
        <w:rPr>
          <w:spacing w:val="9"/>
        </w:rPr>
        <w:t>必须确保发票票面信息全部真实，相关材料品目、价款等内容与本合同相一致。因</w:t>
      </w:r>
      <w:r>
        <w:rPr>
          <w:rFonts w:hint="eastAsia"/>
          <w:spacing w:val="9"/>
          <w:lang w:eastAsia="zh-CN"/>
        </w:rPr>
        <w:t>乙方</w:t>
      </w:r>
      <w:r>
        <w:rPr>
          <w:spacing w:val="9"/>
        </w:rPr>
        <w:t>开具的发票不规范、不合法</w:t>
      </w:r>
      <w:r>
        <w:rPr>
          <w:spacing w:val="10"/>
        </w:rPr>
        <w:t>或涉嫌虚开发票引起税务问题的或因发票票面信息有误导致发票不</w:t>
      </w:r>
      <w:r>
        <w:rPr>
          <w:spacing w:val="9"/>
        </w:rPr>
        <w:t>能抵扣税款或者被认定为虚开的，</w:t>
      </w:r>
      <w:r>
        <w:rPr>
          <w:rFonts w:hint="eastAsia"/>
          <w:spacing w:val="9"/>
          <w:lang w:eastAsia="zh-CN"/>
        </w:rPr>
        <w:t>乙方</w:t>
      </w:r>
      <w:r>
        <w:rPr>
          <w:spacing w:val="9"/>
        </w:rPr>
        <w:t>需依法向</w:t>
      </w:r>
      <w:r>
        <w:rPr>
          <w:rFonts w:hint="eastAsia"/>
          <w:spacing w:val="9"/>
          <w:lang w:eastAsia="zh-CN"/>
        </w:rPr>
        <w:t>甲方</w:t>
      </w:r>
      <w:r>
        <w:rPr>
          <w:spacing w:val="9"/>
        </w:rPr>
        <w:t>重新开具发票，并向</w:t>
      </w:r>
      <w:r>
        <w:rPr>
          <w:rFonts w:hint="eastAsia"/>
          <w:spacing w:val="9"/>
          <w:lang w:eastAsia="zh-CN"/>
        </w:rPr>
        <w:t>甲方</w:t>
      </w:r>
      <w:r>
        <w:rPr>
          <w:spacing w:val="9"/>
        </w:rPr>
        <w:t>承担赔偿责任，包括但不限于税款、滞纳金及</w:t>
      </w:r>
      <w:r>
        <w:rPr>
          <w:spacing w:val="8"/>
        </w:rPr>
        <w:t>相关</w:t>
      </w:r>
      <w:r>
        <w:rPr>
          <w:spacing w:val="5"/>
        </w:rPr>
        <w:t>损失等。</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32" w:right="70" w:firstLine="411"/>
        <w:jc w:val="both"/>
        <w:textAlignment w:val="baseline"/>
      </w:pPr>
      <w:r>
        <w:rPr>
          <w:spacing w:val="9"/>
        </w:rPr>
        <w:t>4.因</w:t>
      </w:r>
      <w:r>
        <w:rPr>
          <w:rFonts w:hint="eastAsia"/>
          <w:spacing w:val="9"/>
          <w:lang w:eastAsia="zh-CN"/>
        </w:rPr>
        <w:t>乙方</w:t>
      </w:r>
      <w:r>
        <w:rPr>
          <w:spacing w:val="9"/>
        </w:rPr>
        <w:t>供应的</w:t>
      </w:r>
      <w:r>
        <w:rPr>
          <w:rFonts w:hint="eastAsia"/>
          <w:spacing w:val="8"/>
          <w:lang w:eastAsia="zh-CN"/>
        </w:rPr>
        <w:t>中粗砂</w:t>
      </w:r>
      <w:r>
        <w:rPr>
          <w:spacing w:val="9"/>
        </w:rPr>
        <w:t>发生质量问题，造成</w:t>
      </w:r>
      <w:r>
        <w:rPr>
          <w:rFonts w:hint="eastAsia"/>
          <w:spacing w:val="9"/>
          <w:lang w:eastAsia="zh-CN"/>
        </w:rPr>
        <w:t>甲方</w:t>
      </w:r>
      <w:r>
        <w:rPr>
          <w:spacing w:val="9"/>
        </w:rPr>
        <w:t>损失，其责任由</w:t>
      </w:r>
      <w:r>
        <w:rPr>
          <w:rFonts w:hint="eastAsia"/>
          <w:spacing w:val="9"/>
          <w:lang w:eastAsia="zh-CN"/>
        </w:rPr>
        <w:t>乙方</w:t>
      </w:r>
      <w:r>
        <w:rPr>
          <w:spacing w:val="9"/>
        </w:rPr>
        <w:t>承担并赔偿</w:t>
      </w:r>
      <w:r>
        <w:rPr>
          <w:rFonts w:hint="eastAsia"/>
          <w:spacing w:val="9"/>
          <w:lang w:eastAsia="zh-CN"/>
        </w:rPr>
        <w:t>甲方</w:t>
      </w:r>
      <w:r>
        <w:rPr>
          <w:spacing w:val="9"/>
        </w:rPr>
        <w:t>所有损失及</w:t>
      </w:r>
      <w:r>
        <w:rPr>
          <w:rFonts w:hint="eastAsia"/>
          <w:spacing w:val="9"/>
          <w:lang w:eastAsia="zh-CN"/>
        </w:rPr>
        <w:t>甲方</w:t>
      </w:r>
      <w:r>
        <w:rPr>
          <w:spacing w:val="9"/>
        </w:rPr>
        <w:t>为实现债权所支出的费用，且</w:t>
      </w:r>
      <w:r>
        <w:rPr>
          <w:rFonts w:hint="eastAsia"/>
          <w:spacing w:val="9"/>
          <w:lang w:eastAsia="zh-CN"/>
        </w:rPr>
        <w:t>乙方</w:t>
      </w:r>
      <w:r>
        <w:rPr>
          <w:spacing w:val="9"/>
        </w:rPr>
        <w:t>每次按</w:t>
      </w:r>
      <w:r>
        <w:rPr>
          <w:spacing w:val="8"/>
        </w:rPr>
        <w:t>合同签约价的</w:t>
      </w:r>
      <w:r>
        <w:rPr>
          <w:spacing w:val="-35"/>
        </w:rPr>
        <w:t xml:space="preserve"> </w:t>
      </w:r>
      <w:r>
        <w:rPr>
          <w:spacing w:val="8"/>
        </w:rPr>
        <w:t>0.5%向</w:t>
      </w:r>
      <w:r>
        <w:rPr>
          <w:rFonts w:hint="eastAsia"/>
          <w:spacing w:val="8"/>
          <w:lang w:eastAsia="zh-CN"/>
        </w:rPr>
        <w:t>甲方</w:t>
      </w:r>
      <w:r>
        <w:rPr>
          <w:spacing w:val="8"/>
        </w:rPr>
        <w:t>另行支付违约金。</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7" w:right="31" w:firstLine="422"/>
        <w:jc w:val="both"/>
        <w:textAlignment w:val="baseline"/>
        <w:rPr>
          <w:rFonts w:hint="eastAsia"/>
          <w:spacing w:val="9"/>
          <w:lang w:eastAsia="zh-CN"/>
        </w:rPr>
      </w:pPr>
      <w:r>
        <w:rPr>
          <w:rFonts w:hint="eastAsia"/>
          <w:spacing w:val="9"/>
          <w:lang w:val="en-US" w:eastAsia="zh-CN"/>
        </w:rPr>
        <w:t>5</w:t>
      </w:r>
      <w:r>
        <w:rPr>
          <w:spacing w:val="9"/>
        </w:rPr>
        <w:t>.</w:t>
      </w:r>
      <w:r>
        <w:rPr>
          <w:rFonts w:hint="eastAsia"/>
          <w:spacing w:val="9"/>
          <w:lang w:eastAsia="zh-CN"/>
        </w:rPr>
        <w:t>甲方应按时支付乙方货款，若因甲方资金不到位，乙方同意给予</w:t>
      </w:r>
      <w:r>
        <w:rPr>
          <w:rFonts w:hint="eastAsia"/>
          <w:spacing w:val="9"/>
          <w:u w:val="single"/>
          <w:lang w:eastAsia="zh-CN"/>
        </w:rPr>
        <w:t xml:space="preserve">    </w:t>
      </w:r>
      <w:r>
        <w:rPr>
          <w:rFonts w:hint="eastAsia"/>
          <w:spacing w:val="9"/>
          <w:lang w:eastAsia="zh-CN"/>
        </w:rPr>
        <w:t>天宽限期；乙方书面催告超过</w:t>
      </w:r>
      <w:r>
        <w:rPr>
          <w:rFonts w:hint="eastAsia"/>
          <w:spacing w:val="9"/>
          <w:u w:val="single"/>
          <w:lang w:eastAsia="zh-CN"/>
        </w:rPr>
        <w:t xml:space="preserve">    </w:t>
      </w:r>
      <w:r>
        <w:rPr>
          <w:rFonts w:hint="eastAsia"/>
          <w:spacing w:val="9"/>
          <w:lang w:eastAsia="zh-CN"/>
        </w:rPr>
        <w:t>天未付，则视为甲方违约，甲方对未付款部分应按同期全国银行间同业拆借中心公布的贷款市场报价利率（LPR）（一年期）计算违约金，违约金累计金额以本合同实际总货款的</w:t>
      </w:r>
      <w:r>
        <w:rPr>
          <w:rFonts w:hint="eastAsia"/>
          <w:spacing w:val="9"/>
          <w:u w:val="single"/>
          <w:lang w:eastAsia="zh-CN"/>
        </w:rPr>
        <w:t xml:space="preserve">      </w:t>
      </w:r>
      <w:r>
        <w:rPr>
          <w:rFonts w:hint="eastAsia"/>
          <w:spacing w:val="9"/>
          <w:lang w:eastAsia="zh-CN"/>
        </w:rPr>
        <w:t>%为上限。</w:t>
      </w:r>
    </w:p>
    <w:p>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9" w:right="33" w:firstLine="422"/>
        <w:jc w:val="both"/>
        <w:textAlignment w:val="baseline"/>
      </w:pPr>
      <w:r>
        <w:rPr>
          <w:rFonts w:hint="eastAsia"/>
          <w:spacing w:val="9"/>
          <w:lang w:val="en-US" w:eastAsia="zh-CN"/>
        </w:rPr>
        <w:t>6</w:t>
      </w:r>
      <w:r>
        <w:rPr>
          <w:spacing w:val="9"/>
        </w:rPr>
        <w:t>.</w:t>
      </w:r>
      <w:r>
        <w:rPr>
          <w:rFonts w:hint="eastAsia"/>
          <w:spacing w:val="9"/>
          <w:lang w:eastAsia="zh-CN"/>
        </w:rPr>
        <w:t>乙方</w:t>
      </w:r>
      <w:r>
        <w:rPr>
          <w:spacing w:val="9"/>
        </w:rPr>
        <w:t>如对施工进度无法保证或达不到目标要求，</w:t>
      </w:r>
      <w:r>
        <w:rPr>
          <w:rFonts w:hint="eastAsia"/>
          <w:spacing w:val="9"/>
          <w:lang w:eastAsia="zh-CN"/>
        </w:rPr>
        <w:t>甲方</w:t>
      </w:r>
      <w:r>
        <w:rPr>
          <w:spacing w:val="9"/>
        </w:rPr>
        <w:t>有权解除合同，同时要求</w:t>
      </w:r>
      <w:r>
        <w:rPr>
          <w:rFonts w:hint="eastAsia"/>
          <w:spacing w:val="9"/>
          <w:lang w:eastAsia="zh-CN"/>
        </w:rPr>
        <w:t>乙方</w:t>
      </w:r>
      <w:r>
        <w:rPr>
          <w:spacing w:val="9"/>
        </w:rPr>
        <w:t>赔偿</w:t>
      </w:r>
      <w:r>
        <w:rPr>
          <w:rFonts w:hint="eastAsia"/>
          <w:spacing w:val="9"/>
          <w:lang w:eastAsia="zh-CN"/>
        </w:rPr>
        <w:t>甲方</w:t>
      </w:r>
      <w:r>
        <w:rPr>
          <w:spacing w:val="5"/>
        </w:rPr>
        <w:t>经济损失；</w:t>
      </w:r>
    </w:p>
    <w:p>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7" w:right="33" w:firstLine="419"/>
        <w:jc w:val="both"/>
        <w:textAlignment w:val="baseline"/>
        <w:rPr>
          <w:b/>
          <w:bCs/>
          <w:color w:val="000000"/>
          <w:spacing w:val="8"/>
        </w:rPr>
      </w:pPr>
      <w:r>
        <w:rPr>
          <w:rFonts w:hint="eastAsia"/>
          <w:spacing w:val="9"/>
          <w:lang w:val="en-US" w:eastAsia="zh-CN"/>
        </w:rPr>
        <w:t>7</w:t>
      </w:r>
      <w:r>
        <w:rPr>
          <w:spacing w:val="9"/>
        </w:rPr>
        <w:t>.由于不可抗力的影响致使本合同不能履行时，一方有权通知另一方解除合同，双方均不承担</w:t>
      </w:r>
      <w:r>
        <w:rPr>
          <w:spacing w:val="5"/>
        </w:rPr>
        <w:t>违约责任。</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firstLine="454" w:firstLineChars="200"/>
        <w:jc w:val="both"/>
        <w:textAlignment w:val="baseline"/>
        <w:outlineLvl w:val="2"/>
        <w:rPr>
          <w:b/>
          <w:bCs/>
          <w:color w:val="000000"/>
          <w:spacing w:val="8"/>
        </w:rPr>
      </w:pPr>
      <w:bookmarkStart w:id="456" w:name="_Toc15283"/>
      <w:bookmarkStart w:id="457" w:name="_Toc17073"/>
      <w:bookmarkStart w:id="458" w:name="_Toc9812"/>
      <w:bookmarkStart w:id="459" w:name="_Toc28511"/>
      <w:r>
        <w:rPr>
          <w:b/>
          <w:bCs/>
          <w:color w:val="000000"/>
          <w:spacing w:val="8"/>
        </w:rPr>
        <w:t>第七条、双方特别约定</w:t>
      </w:r>
      <w:bookmarkEnd w:id="456"/>
      <w:bookmarkEnd w:id="457"/>
      <w:bookmarkEnd w:id="458"/>
      <w:bookmarkEnd w:id="459"/>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24" w:firstLine="430" w:firstLineChars="200"/>
        <w:jc w:val="both"/>
        <w:textAlignment w:val="baseline"/>
        <w:outlineLvl w:val="2"/>
      </w:pPr>
      <w:bookmarkStart w:id="460" w:name="_Toc13573"/>
      <w:bookmarkStart w:id="461" w:name="_Toc20660"/>
      <w:bookmarkStart w:id="462" w:name="_Toc6778"/>
      <w:bookmarkStart w:id="463" w:name="_Toc7992"/>
      <w:r>
        <w:rPr>
          <w:rFonts w:ascii="宋体" w:hAnsi="宋体" w:eastAsia="宋体" w:cs="宋体"/>
          <w:b/>
          <w:bCs/>
          <w:color w:val="0000FF"/>
          <w:spacing w:val="7"/>
          <w:sz w:val="20"/>
          <w:szCs w:val="20"/>
        </w:rPr>
        <w:t>1.</w:t>
      </w:r>
      <w:r>
        <w:rPr>
          <w:b/>
          <w:bCs/>
          <w:color w:val="0000FF"/>
          <w:spacing w:val="7"/>
        </w:rPr>
        <w:t>双方在此声明：订立本合同是双方基于对本次交易的充分沟通与理解的基础上达成的真实意思表示，不存在重大误解，也不存在一方欺诈、胁迫或乘人之危等行为，双方对合同内容均无异</w:t>
      </w:r>
      <w:r>
        <w:rPr>
          <w:b/>
          <w:bCs/>
          <w:color w:val="0000FF"/>
          <w:spacing w:val="3"/>
        </w:rPr>
        <w:t>议。</w:t>
      </w:r>
      <w:r>
        <w:rPr>
          <w:b/>
          <w:bCs/>
          <w:color w:val="0000FF"/>
          <w:spacing w:val="7"/>
        </w:rPr>
        <w:t>本合同文本系由双方共同协商拟定，均非格式条款，在此基础上，双方已详细阅读并充分理解本合同及合同附件的所有条款，合同相关方对本合同条款的理解完全一致，且甲方已就本合同进行了充</w:t>
      </w:r>
      <w:r>
        <w:rPr>
          <w:b/>
          <w:bCs/>
          <w:color w:val="0000FF"/>
          <w:spacing w:val="8"/>
        </w:rPr>
        <w:t>分、完整的说明，对合同中有关双方权利义务的条款采取合理方式提请乙方注意。</w:t>
      </w:r>
      <w:bookmarkEnd w:id="460"/>
      <w:bookmarkEnd w:id="461"/>
      <w:bookmarkEnd w:id="462"/>
      <w:bookmarkEnd w:id="463"/>
    </w:p>
    <w:p>
      <w:pPr>
        <w:pStyle w:val="7"/>
        <w:keepNext w:val="0"/>
        <w:keepLines w:val="0"/>
        <w:pageBreakBefore w:val="0"/>
        <w:widowControl/>
        <w:kinsoku w:val="0"/>
        <w:wordWrap/>
        <w:overflowPunct/>
        <w:topLinePunct w:val="0"/>
        <w:autoSpaceDE w:val="0"/>
        <w:autoSpaceDN w:val="0"/>
        <w:bidi w:val="0"/>
        <w:adjustRightInd w:val="0"/>
        <w:snapToGrid w:val="0"/>
        <w:spacing w:before="35" w:line="300" w:lineRule="auto"/>
        <w:ind w:left="6" w:firstLine="423"/>
        <w:jc w:val="both"/>
        <w:textAlignment w:val="baseline"/>
      </w:pPr>
      <w:r>
        <w:rPr>
          <w:b/>
          <w:bCs/>
          <w:color w:val="FF0000"/>
          <w:spacing w:val="8"/>
        </w:rPr>
        <w:t>2.</w:t>
      </w:r>
      <w:r>
        <w:rPr>
          <w:rFonts w:hint="eastAsia"/>
          <w:b/>
          <w:bCs/>
          <w:color w:val="FF0000"/>
          <w:spacing w:val="8"/>
          <w:lang w:eastAsia="zh-CN"/>
        </w:rPr>
        <w:t>甲方</w:t>
      </w:r>
      <w:r>
        <w:rPr>
          <w:b/>
          <w:bCs/>
          <w:color w:val="FF0000"/>
          <w:spacing w:val="8"/>
        </w:rPr>
        <w:t>不允许项目部人员擅自变更本合同以及以</w:t>
      </w:r>
      <w:r>
        <w:rPr>
          <w:rFonts w:hint="eastAsia"/>
          <w:b/>
          <w:bCs/>
          <w:color w:val="FF0000"/>
          <w:spacing w:val="8"/>
          <w:lang w:eastAsia="zh-CN"/>
        </w:rPr>
        <w:t>甲方</w:t>
      </w:r>
      <w:r>
        <w:rPr>
          <w:b/>
          <w:bCs/>
          <w:color w:val="FF0000"/>
          <w:spacing w:val="8"/>
        </w:rPr>
        <w:t>或</w:t>
      </w:r>
      <w:r>
        <w:rPr>
          <w:rFonts w:hint="eastAsia"/>
          <w:b/>
          <w:bCs/>
          <w:color w:val="FF0000"/>
          <w:spacing w:val="8"/>
          <w:lang w:eastAsia="zh-CN"/>
        </w:rPr>
        <w:t>甲方</w:t>
      </w:r>
      <w:r>
        <w:rPr>
          <w:b/>
          <w:bCs/>
          <w:color w:val="FF0000"/>
          <w:spacing w:val="8"/>
        </w:rPr>
        <w:t>项目部名</w:t>
      </w:r>
      <w:r>
        <w:rPr>
          <w:b/>
          <w:bCs/>
          <w:color w:val="FF0000"/>
          <w:spacing w:val="7"/>
        </w:rPr>
        <w:t>义对外借款。</w:t>
      </w:r>
      <w:r>
        <w:rPr>
          <w:rFonts w:hint="eastAsia"/>
          <w:b/>
          <w:bCs/>
          <w:color w:val="FF0000"/>
          <w:spacing w:val="7"/>
          <w:lang w:eastAsia="zh-CN"/>
        </w:rPr>
        <w:t>甲方</w:t>
      </w:r>
      <w:r>
        <w:rPr>
          <w:b/>
          <w:bCs/>
          <w:color w:val="FF0000"/>
          <w:spacing w:val="7"/>
        </w:rPr>
        <w:t>与</w:t>
      </w:r>
      <w:r>
        <w:rPr>
          <w:rFonts w:hint="eastAsia"/>
          <w:b/>
          <w:bCs/>
          <w:color w:val="FF0000"/>
          <w:spacing w:val="7"/>
          <w:lang w:eastAsia="zh-CN"/>
        </w:rPr>
        <w:t>乙方</w:t>
      </w:r>
      <w:r>
        <w:rPr>
          <w:b/>
          <w:bCs/>
          <w:color w:val="FF0000"/>
          <w:spacing w:val="8"/>
        </w:rPr>
        <w:t>之间签订的任何合同、协议、补充合同均以</w:t>
      </w:r>
      <w:r>
        <w:rPr>
          <w:rFonts w:hint="eastAsia"/>
          <w:b/>
          <w:bCs/>
          <w:color w:val="FF0000"/>
          <w:spacing w:val="8"/>
          <w:lang w:eastAsia="zh-CN"/>
        </w:rPr>
        <w:t>甲方</w:t>
      </w:r>
      <w:r>
        <w:rPr>
          <w:b/>
          <w:bCs/>
          <w:color w:val="FF0000"/>
          <w:spacing w:val="8"/>
        </w:rPr>
        <w:t>加盖公章确认，除此之外，加盖任何项目部印章、技术资料专用章、项目部财务章或项目部人员签名</w:t>
      </w:r>
      <w:r>
        <w:rPr>
          <w:rFonts w:hint="eastAsia"/>
          <w:b/>
          <w:bCs/>
          <w:color w:val="FF0000"/>
          <w:spacing w:val="8"/>
          <w:lang w:val="en-US" w:eastAsia="zh-CN"/>
        </w:rPr>
        <w:t>等</w:t>
      </w:r>
      <w:r>
        <w:rPr>
          <w:b/>
          <w:bCs/>
          <w:color w:val="FF0000"/>
          <w:spacing w:val="8"/>
        </w:rPr>
        <w:t>均对</w:t>
      </w:r>
      <w:r>
        <w:rPr>
          <w:rFonts w:hint="eastAsia"/>
          <w:b/>
          <w:bCs/>
          <w:color w:val="FF0000"/>
          <w:spacing w:val="8"/>
          <w:lang w:eastAsia="zh-CN"/>
        </w:rPr>
        <w:t>甲方</w:t>
      </w:r>
      <w:r>
        <w:rPr>
          <w:b/>
          <w:bCs/>
          <w:color w:val="FF0000"/>
          <w:spacing w:val="8"/>
        </w:rPr>
        <w:t>不具有效力。</w:t>
      </w:r>
      <w:r>
        <w:rPr>
          <w:rFonts w:hint="eastAsia"/>
          <w:b/>
          <w:bCs/>
          <w:color w:val="FF0000"/>
          <w:spacing w:val="8"/>
          <w:lang w:eastAsia="zh-CN"/>
        </w:rPr>
        <w:t>乙方</w:t>
      </w:r>
      <w:r>
        <w:rPr>
          <w:b/>
          <w:bCs/>
          <w:color w:val="FF0000"/>
          <w:spacing w:val="8"/>
        </w:rPr>
        <w:t>应谨慎审查相关文件的签署主体资格和权限，对于相关无权代理人签署的文件，</w:t>
      </w:r>
      <w:r>
        <w:rPr>
          <w:rFonts w:hint="eastAsia"/>
          <w:b/>
          <w:bCs/>
          <w:color w:val="FF0000"/>
          <w:spacing w:val="8"/>
          <w:lang w:eastAsia="zh-CN"/>
        </w:rPr>
        <w:t>乙方</w:t>
      </w:r>
      <w:r>
        <w:rPr>
          <w:b/>
          <w:bCs/>
          <w:color w:val="FF0000"/>
          <w:spacing w:val="8"/>
        </w:rPr>
        <w:t>应及时提交</w:t>
      </w:r>
      <w:r>
        <w:rPr>
          <w:rFonts w:hint="eastAsia"/>
          <w:b/>
          <w:bCs/>
          <w:color w:val="FF0000"/>
          <w:spacing w:val="8"/>
          <w:lang w:eastAsia="zh-CN"/>
        </w:rPr>
        <w:t>甲方</w:t>
      </w:r>
      <w:r>
        <w:rPr>
          <w:b/>
          <w:bCs/>
          <w:color w:val="FF0000"/>
          <w:spacing w:val="8"/>
        </w:rPr>
        <w:t>追认，</w:t>
      </w:r>
      <w:r>
        <w:rPr>
          <w:rFonts w:hint="eastAsia"/>
          <w:b/>
          <w:bCs/>
          <w:color w:val="FF0000"/>
          <w:spacing w:val="8"/>
          <w:lang w:eastAsia="zh-CN"/>
        </w:rPr>
        <w:t>甲方</w:t>
      </w:r>
      <w:r>
        <w:rPr>
          <w:b/>
          <w:bCs/>
          <w:color w:val="FF0000"/>
          <w:spacing w:val="8"/>
        </w:rPr>
        <w:t>未盖章追认的，对</w:t>
      </w:r>
      <w:r>
        <w:rPr>
          <w:rFonts w:hint="eastAsia"/>
          <w:b/>
          <w:bCs/>
          <w:color w:val="FF0000"/>
          <w:spacing w:val="8"/>
          <w:lang w:eastAsia="zh-CN"/>
        </w:rPr>
        <w:t>甲方</w:t>
      </w:r>
      <w:r>
        <w:rPr>
          <w:b/>
          <w:bCs/>
          <w:color w:val="FF0000"/>
          <w:spacing w:val="8"/>
        </w:rPr>
        <w:t>不产生效力。</w:t>
      </w:r>
      <w:r>
        <w:rPr>
          <w:rFonts w:hint="eastAsia"/>
          <w:b/>
          <w:bCs/>
          <w:color w:val="FF0000"/>
          <w:spacing w:val="8"/>
          <w:lang w:eastAsia="zh-CN"/>
        </w:rPr>
        <w:t>乙方</w:t>
      </w:r>
      <w:r>
        <w:rPr>
          <w:b/>
          <w:bCs/>
          <w:color w:val="FF0000"/>
          <w:spacing w:val="8"/>
        </w:rPr>
        <w:t>与</w:t>
      </w:r>
      <w:r>
        <w:rPr>
          <w:rFonts w:hint="eastAsia"/>
          <w:b/>
          <w:bCs/>
          <w:color w:val="FF0000"/>
          <w:spacing w:val="8"/>
          <w:lang w:eastAsia="zh-CN"/>
        </w:rPr>
        <w:t>甲方</w:t>
      </w:r>
      <w:r>
        <w:rPr>
          <w:b/>
          <w:bCs/>
          <w:color w:val="FF0000"/>
          <w:spacing w:val="8"/>
        </w:rPr>
        <w:t>项目部人员相互串通虚构发货单或结算</w:t>
      </w:r>
      <w:r>
        <w:rPr>
          <w:b/>
          <w:bCs/>
          <w:color w:val="FF0000"/>
          <w:spacing w:val="7"/>
        </w:rPr>
        <w:t>单的，应向</w:t>
      </w:r>
      <w:r>
        <w:rPr>
          <w:rFonts w:hint="eastAsia"/>
          <w:b/>
          <w:bCs/>
          <w:color w:val="FF0000"/>
          <w:spacing w:val="7"/>
          <w:lang w:eastAsia="zh-CN"/>
        </w:rPr>
        <w:t>甲方</w:t>
      </w:r>
      <w:r>
        <w:rPr>
          <w:b/>
          <w:bCs/>
          <w:color w:val="FF0000"/>
          <w:spacing w:val="7"/>
        </w:rPr>
        <w:t>支付虚构金额</w:t>
      </w:r>
      <w:r>
        <w:rPr>
          <w:color w:val="FF0000"/>
          <w:spacing w:val="7"/>
          <w:u w:val="single" w:color="auto"/>
        </w:rPr>
        <w:t xml:space="preserve">  </w:t>
      </w:r>
      <w:r>
        <w:rPr>
          <w:b/>
          <w:bCs/>
          <w:color w:val="FF0000"/>
          <w:spacing w:val="7"/>
          <w:u w:val="single" w:color="auto"/>
        </w:rPr>
        <w:t>十</w:t>
      </w:r>
      <w:r>
        <w:rPr>
          <w:color w:val="FF0000"/>
          <w:spacing w:val="7"/>
          <w:u w:val="single" w:color="auto"/>
        </w:rPr>
        <w:t xml:space="preserve"> </w:t>
      </w:r>
      <w:r>
        <w:rPr>
          <w:b/>
          <w:bCs/>
          <w:color w:val="FF0000"/>
          <w:spacing w:val="7"/>
        </w:rPr>
        <w:t>倍的违约金</w:t>
      </w:r>
      <w:r>
        <w:rPr>
          <w:b/>
          <w:bCs/>
          <w:spacing w:val="7"/>
        </w:rPr>
        <w:t>。</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7" w:firstLine="450" w:firstLineChars="200"/>
        <w:jc w:val="both"/>
        <w:textAlignment w:val="baseline"/>
        <w:outlineLvl w:val="2"/>
        <w:rPr>
          <w:b/>
          <w:bCs/>
          <w:spacing w:val="7"/>
        </w:rPr>
      </w:pPr>
      <w:bookmarkStart w:id="464" w:name="_Toc8444"/>
      <w:bookmarkStart w:id="465" w:name="_Toc22871"/>
      <w:bookmarkStart w:id="466" w:name="_Toc5302"/>
      <w:bookmarkStart w:id="467" w:name="_Toc24653"/>
      <w:r>
        <w:rPr>
          <w:b/>
          <w:bCs/>
          <w:spacing w:val="7"/>
        </w:rPr>
        <w:t>第八条、廉洁和反腐</w:t>
      </w:r>
      <w:bookmarkEnd w:id="464"/>
      <w:bookmarkEnd w:id="465"/>
      <w:bookmarkEnd w:id="466"/>
      <w:bookmarkEnd w:id="467"/>
    </w:p>
    <w:p>
      <w:pPr>
        <w:pStyle w:val="7"/>
        <w:keepNext w:val="0"/>
        <w:keepLines w:val="0"/>
        <w:pageBreakBefore w:val="0"/>
        <w:widowControl w:val="0"/>
        <w:kinsoku w:val="0"/>
        <w:wordWrap/>
        <w:overflowPunct/>
        <w:topLinePunct w:val="0"/>
        <w:autoSpaceDE w:val="0"/>
        <w:autoSpaceDN w:val="0"/>
        <w:bidi w:val="0"/>
        <w:adjustRightInd w:val="0"/>
        <w:snapToGrid w:val="0"/>
        <w:spacing w:before="31" w:line="300" w:lineRule="auto"/>
        <w:ind w:left="6" w:firstLine="460" w:firstLineChars="200"/>
        <w:jc w:val="both"/>
        <w:textAlignment w:val="baseline"/>
        <w:outlineLvl w:val="2"/>
        <w:rPr>
          <w:b w:val="0"/>
          <w:bCs w:val="0"/>
        </w:rPr>
      </w:pPr>
      <w:bookmarkStart w:id="468" w:name="_Toc57"/>
      <w:bookmarkStart w:id="469" w:name="_Toc27098"/>
      <w:bookmarkStart w:id="470" w:name="_Toc2440"/>
      <w:bookmarkStart w:id="471" w:name="_Toc11471"/>
      <w:r>
        <w:rPr>
          <w:rFonts w:hint="eastAsia"/>
          <w:b w:val="0"/>
          <w:bCs w:val="0"/>
          <w:spacing w:val="10"/>
          <w:lang w:eastAsia="zh-CN"/>
        </w:rPr>
        <w:t>乙方不得以任何形式向甲方人员或其亲属赠送各种礼品，礼券（现金）等好处</w:t>
      </w:r>
      <w:r>
        <w:rPr>
          <w:b w:val="0"/>
          <w:bCs w:val="0"/>
          <w:spacing w:val="-31"/>
        </w:rPr>
        <w:t>，</w:t>
      </w:r>
      <w:r>
        <w:rPr>
          <w:rFonts w:hint="eastAsia"/>
          <w:b w:val="0"/>
          <w:bCs w:val="0"/>
          <w:spacing w:val="10"/>
          <w:lang w:eastAsia="zh-CN"/>
        </w:rPr>
        <w:t>甲方</w:t>
      </w:r>
      <w:r>
        <w:rPr>
          <w:b w:val="0"/>
          <w:bCs w:val="0"/>
          <w:spacing w:val="10"/>
        </w:rPr>
        <w:t>人员不得以任何借口，收</w:t>
      </w:r>
      <w:r>
        <w:rPr>
          <w:b w:val="0"/>
          <w:bCs w:val="0"/>
          <w:spacing w:val="7"/>
        </w:rPr>
        <w:t>受各种礼品，礼券（现金</w:t>
      </w:r>
      <w:r>
        <w:rPr>
          <w:b w:val="0"/>
          <w:bCs w:val="0"/>
          <w:spacing w:val="-29"/>
        </w:rPr>
        <w:t>），</w:t>
      </w:r>
      <w:r>
        <w:rPr>
          <w:b w:val="0"/>
          <w:bCs w:val="0"/>
          <w:spacing w:val="7"/>
        </w:rPr>
        <w:t>如有违反，相关人员承担相应的党纪、法律责任。</w:t>
      </w:r>
      <w:bookmarkEnd w:id="468"/>
      <w:bookmarkEnd w:id="469"/>
      <w:bookmarkEnd w:id="470"/>
      <w:bookmarkEnd w:id="471"/>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7" w:firstLine="446" w:firstLineChars="200"/>
        <w:jc w:val="both"/>
        <w:textAlignment w:val="baseline"/>
        <w:outlineLvl w:val="2"/>
      </w:pPr>
      <w:bookmarkStart w:id="472" w:name="_Toc24579"/>
      <w:bookmarkStart w:id="473" w:name="_Toc10289"/>
      <w:bookmarkStart w:id="474" w:name="_Toc13605"/>
      <w:bookmarkStart w:id="475" w:name="_Toc2518"/>
      <w:r>
        <w:rPr>
          <w:b/>
          <w:bCs/>
          <w:spacing w:val="6"/>
        </w:rPr>
        <w:t>第九条、其他</w:t>
      </w:r>
      <w:bookmarkEnd w:id="472"/>
      <w:bookmarkEnd w:id="473"/>
      <w:bookmarkEnd w:id="474"/>
      <w:bookmarkEnd w:id="475"/>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21" w:right="31" w:firstLine="410"/>
        <w:jc w:val="both"/>
        <w:textAlignment w:val="baseline"/>
        <w:rPr>
          <w:b/>
          <w:bCs/>
          <w:color w:val="FF0000"/>
          <w:spacing w:val="9"/>
          <w:u w:val="single"/>
          <w:lang w:eastAsia="zh-CN"/>
        </w:rPr>
      </w:pPr>
      <w:r>
        <w:rPr>
          <w:rFonts w:hint="eastAsia"/>
          <w:b/>
          <w:bCs/>
          <w:color w:val="FF0000"/>
          <w:spacing w:val="8"/>
          <w:highlight w:val="none"/>
          <w:u w:val="single" w:color="auto"/>
          <w:lang w:val="en-US" w:eastAsia="zh-CN"/>
        </w:rPr>
        <w:t>1.</w:t>
      </w:r>
      <w:r>
        <w:rPr>
          <w:b/>
          <w:bCs/>
          <w:color w:val="FF0000"/>
          <w:spacing w:val="8"/>
          <w:u w:val="single"/>
          <w:lang w:eastAsia="zh-CN"/>
        </w:rPr>
        <w:t>本合同为限量合同，实际根据现场使用量，在本合同约定的采购数量内进行结算，如</w:t>
      </w:r>
      <w:r>
        <w:rPr>
          <w:rFonts w:hint="eastAsia"/>
          <w:b/>
          <w:bCs/>
          <w:color w:val="FF0000"/>
          <w:spacing w:val="8"/>
          <w:u w:val="single"/>
          <w:lang w:val="en-US" w:eastAsia="zh-CN"/>
        </w:rPr>
        <w:t>实际采购量</w:t>
      </w:r>
      <w:r>
        <w:rPr>
          <w:b/>
          <w:bCs/>
          <w:color w:val="FF0000"/>
          <w:spacing w:val="8"/>
          <w:u w:val="single"/>
          <w:lang w:eastAsia="zh-CN"/>
        </w:rPr>
        <w:t>超出</w:t>
      </w:r>
      <w:r>
        <w:rPr>
          <w:b/>
          <w:bCs/>
          <w:color w:val="FF0000"/>
          <w:spacing w:val="7"/>
          <w:u w:val="single"/>
          <w:lang w:eastAsia="zh-CN"/>
        </w:rPr>
        <w:t>本合同约定</w:t>
      </w:r>
      <w:r>
        <w:rPr>
          <w:rFonts w:hint="eastAsia"/>
          <w:b/>
          <w:bCs/>
          <w:color w:val="FF0000"/>
          <w:spacing w:val="7"/>
          <w:u w:val="single"/>
          <w:lang w:val="en-US" w:eastAsia="zh-CN"/>
        </w:rPr>
        <w:t>数量</w:t>
      </w:r>
      <w:r>
        <w:rPr>
          <w:b/>
          <w:bCs/>
          <w:color w:val="FF0000"/>
          <w:spacing w:val="7"/>
          <w:u w:val="single"/>
          <w:lang w:eastAsia="zh-CN"/>
        </w:rPr>
        <w:t>的</w:t>
      </w:r>
      <w:r>
        <w:rPr>
          <w:rFonts w:hint="eastAsia"/>
          <w:b/>
          <w:bCs/>
          <w:color w:val="FF0000"/>
          <w:spacing w:val="7"/>
          <w:u w:val="single"/>
          <w:lang w:val="en-US" w:eastAsia="zh-CN"/>
        </w:rPr>
        <w:t>110%</w:t>
      </w:r>
      <w:r>
        <w:rPr>
          <w:b/>
          <w:bCs/>
          <w:color w:val="FF0000"/>
          <w:spacing w:val="7"/>
          <w:u w:val="single"/>
          <w:lang w:eastAsia="zh-CN"/>
        </w:rPr>
        <w:t>，需</w:t>
      </w:r>
      <w:r>
        <w:rPr>
          <w:rFonts w:hint="eastAsia"/>
          <w:b/>
          <w:bCs/>
          <w:color w:val="FF0000"/>
          <w:spacing w:val="7"/>
          <w:u w:val="single"/>
          <w:lang w:eastAsia="zh-CN"/>
        </w:rPr>
        <w:t>就超出</w:t>
      </w:r>
      <w:r>
        <w:rPr>
          <w:rFonts w:hint="eastAsia"/>
          <w:b/>
          <w:bCs/>
          <w:color w:val="FF0000"/>
          <w:spacing w:val="7"/>
          <w:u w:val="single"/>
          <w:lang w:val="en-US" w:eastAsia="zh-CN"/>
        </w:rPr>
        <w:t>合同约定数量100%的</w:t>
      </w:r>
      <w:r>
        <w:rPr>
          <w:rFonts w:hint="eastAsia"/>
          <w:b/>
          <w:bCs/>
          <w:color w:val="FF0000"/>
          <w:spacing w:val="7"/>
          <w:u w:val="single"/>
          <w:lang w:eastAsia="zh-CN"/>
        </w:rPr>
        <w:t>部分</w:t>
      </w:r>
      <w:r>
        <w:rPr>
          <w:b/>
          <w:bCs/>
          <w:color w:val="FF0000"/>
          <w:spacing w:val="7"/>
          <w:u w:val="single"/>
          <w:lang w:eastAsia="zh-CN"/>
        </w:rPr>
        <w:t>另</w:t>
      </w:r>
      <w:r>
        <w:rPr>
          <w:rFonts w:hint="eastAsia"/>
          <w:b/>
          <w:bCs/>
          <w:color w:val="FF0000"/>
          <w:spacing w:val="7"/>
          <w:u w:val="single"/>
          <w:lang w:eastAsia="zh-CN"/>
        </w:rPr>
        <w:t>行签订补充</w:t>
      </w:r>
      <w:r>
        <w:rPr>
          <w:b/>
          <w:bCs/>
          <w:color w:val="FF0000"/>
          <w:spacing w:val="7"/>
          <w:u w:val="single"/>
          <w:lang w:eastAsia="zh-CN"/>
        </w:rPr>
        <w:t>合同</w:t>
      </w:r>
      <w:r>
        <w:rPr>
          <w:rFonts w:hint="eastAsia"/>
          <w:b/>
          <w:bCs/>
          <w:color w:val="FF0000"/>
          <w:spacing w:val="7"/>
          <w:u w:val="single"/>
          <w:lang w:eastAsia="zh-CN"/>
        </w:rPr>
        <w:t>。</w:t>
      </w:r>
      <w:r>
        <w:rPr>
          <w:b/>
          <w:bCs/>
          <w:color w:val="FF0000"/>
          <w:spacing w:val="7"/>
          <w:u w:val="single"/>
          <w:lang w:eastAsia="zh-CN"/>
        </w:rPr>
        <w:t>否则乙方自愿放弃以任何形</w:t>
      </w:r>
      <w:r>
        <w:rPr>
          <w:b/>
          <w:bCs/>
          <w:color w:val="FF0000"/>
          <w:spacing w:val="6"/>
          <w:u w:val="single"/>
          <w:lang w:eastAsia="zh-CN"/>
        </w:rPr>
        <w:t>式或理由向甲方主张超出</w:t>
      </w:r>
      <w:r>
        <w:rPr>
          <w:rFonts w:hint="eastAsia"/>
          <w:b/>
          <w:bCs/>
          <w:color w:val="FF0000"/>
          <w:spacing w:val="6"/>
          <w:u w:val="single"/>
          <w:lang w:val="en-US" w:eastAsia="zh-CN"/>
        </w:rPr>
        <w:t>合同约定数量100%部分的</w:t>
      </w:r>
      <w:r>
        <w:rPr>
          <w:b/>
          <w:bCs/>
          <w:color w:val="FF0000"/>
          <w:spacing w:val="9"/>
          <w:u w:val="single"/>
          <w:lang w:eastAsia="zh-CN"/>
        </w:rPr>
        <w:t>货款。</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21" w:right="31" w:firstLine="410"/>
        <w:jc w:val="both"/>
        <w:textAlignment w:val="baseline"/>
      </w:pPr>
      <w:r>
        <w:rPr>
          <w:rFonts w:hint="eastAsia"/>
          <w:spacing w:val="9"/>
          <w:lang w:val="en-US" w:eastAsia="zh-CN"/>
        </w:rPr>
        <w:t>2</w:t>
      </w:r>
      <w:r>
        <w:rPr>
          <w:spacing w:val="9"/>
        </w:rPr>
        <w:t>.发生争议后，双方首先协商解决，协商不成时，可向工程所在地或者合同签署地有管辖权法</w:t>
      </w:r>
      <w:r>
        <w:rPr>
          <w:spacing w:val="4"/>
        </w:rPr>
        <w:t>院进行起诉。</w:t>
      </w:r>
    </w:p>
    <w:p>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10" w:right="31" w:firstLine="419"/>
        <w:jc w:val="both"/>
        <w:textAlignment w:val="baseline"/>
      </w:pPr>
      <w:r>
        <w:rPr>
          <w:rFonts w:hint="eastAsia"/>
          <w:spacing w:val="9"/>
          <w:lang w:val="en-US" w:eastAsia="zh-CN"/>
        </w:rPr>
        <w:t>3</w:t>
      </w:r>
      <w:r>
        <w:rPr>
          <w:spacing w:val="9"/>
        </w:rPr>
        <w:t>.本合同未尽事宜，双方可协商后签订补充协议，补充协议与本合同具有同等效力。</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11" w:right="31" w:firstLine="421"/>
        <w:jc w:val="both"/>
        <w:textAlignment w:val="baseline"/>
      </w:pPr>
      <w:r>
        <w:rPr>
          <w:rFonts w:hint="eastAsia"/>
          <w:spacing w:val="8"/>
          <w:lang w:val="en-US" w:eastAsia="zh-CN"/>
        </w:rPr>
        <w:t>4</w:t>
      </w:r>
      <w:r>
        <w:rPr>
          <w:spacing w:val="8"/>
        </w:rPr>
        <w:t>.本合同自</w:t>
      </w:r>
      <w:r>
        <w:rPr>
          <w:rFonts w:hint="eastAsia" w:ascii="宋体" w:hAnsi="宋体" w:eastAsia="宋体" w:cs="宋体"/>
          <w:b/>
          <w:bCs/>
          <w:sz w:val="20"/>
          <w:szCs w:val="20"/>
          <w:u w:val="single"/>
          <w:lang w:val="en-US" w:eastAsia="zh-CN"/>
        </w:rPr>
        <w:t>双方法定代表人签字或</w:t>
      </w:r>
      <w:r>
        <w:rPr>
          <w:rFonts w:hint="eastAsia" w:ascii="宋体" w:hAnsi="宋体" w:eastAsia="宋体" w:cs="宋体"/>
          <w:b/>
          <w:bCs/>
          <w:sz w:val="20"/>
          <w:szCs w:val="20"/>
          <w:u w:val="single"/>
        </w:rPr>
        <w:t>盖章</w:t>
      </w:r>
      <w:r>
        <w:rPr>
          <w:rFonts w:hint="eastAsia" w:ascii="宋体" w:hAnsi="宋体" w:eastAsia="宋体" w:cs="宋体"/>
          <w:b/>
          <w:bCs/>
          <w:sz w:val="20"/>
          <w:szCs w:val="20"/>
          <w:u w:val="single"/>
          <w:lang w:val="en-US" w:eastAsia="zh-CN"/>
        </w:rPr>
        <w:t>并加盖公章</w:t>
      </w:r>
      <w:r>
        <w:rPr>
          <w:rFonts w:hint="eastAsia" w:ascii="宋体" w:hAnsi="宋体" w:eastAsia="宋体" w:cs="宋体"/>
          <w:b/>
          <w:bCs/>
          <w:sz w:val="20"/>
          <w:szCs w:val="20"/>
          <w:u w:val="single"/>
        </w:rPr>
        <w:t>后</w:t>
      </w:r>
      <w:r>
        <w:rPr>
          <w:spacing w:val="8"/>
        </w:rPr>
        <w:t>生效</w:t>
      </w:r>
      <w:r>
        <w:rPr>
          <w:rFonts w:hint="eastAsia"/>
          <w:spacing w:val="8"/>
          <w:lang w:eastAsia="zh-CN"/>
        </w:rPr>
        <w:t>。</w:t>
      </w:r>
      <w:r>
        <w:rPr>
          <w:spacing w:val="8"/>
        </w:rPr>
        <w:t>本合同一式</w:t>
      </w:r>
      <w:r>
        <w:rPr>
          <w:spacing w:val="8"/>
          <w:u w:val="single" w:color="auto"/>
        </w:rPr>
        <w:t xml:space="preserve">     </w:t>
      </w:r>
      <w:r>
        <w:rPr>
          <w:spacing w:val="-91"/>
        </w:rPr>
        <w:t xml:space="preserve"> </w:t>
      </w:r>
      <w:r>
        <w:rPr>
          <w:spacing w:val="8"/>
        </w:rPr>
        <w:t>份，</w:t>
      </w:r>
      <w:r>
        <w:rPr>
          <w:color w:val="auto"/>
          <w:spacing w:val="-56"/>
          <w:lang w:eastAsia="zh-CN"/>
        </w:rPr>
        <w:t xml:space="preserve"> </w:t>
      </w:r>
      <w:r>
        <w:rPr>
          <w:color w:val="auto"/>
          <w:spacing w:val="6"/>
          <w:lang w:eastAsia="zh-CN"/>
        </w:rPr>
        <w:t>甲方执</w:t>
      </w:r>
      <w:r>
        <w:rPr>
          <w:color w:val="auto"/>
          <w:spacing w:val="6"/>
          <w:u w:val="single" w:color="000000"/>
          <w:lang w:eastAsia="zh-CN"/>
        </w:rPr>
        <w:t xml:space="preserve">      </w:t>
      </w:r>
      <w:r>
        <w:rPr>
          <w:color w:val="auto"/>
          <w:spacing w:val="-92"/>
          <w:lang w:eastAsia="zh-CN"/>
        </w:rPr>
        <w:t xml:space="preserve"> </w:t>
      </w:r>
      <w:r>
        <w:rPr>
          <w:color w:val="auto"/>
          <w:spacing w:val="6"/>
          <w:lang w:eastAsia="zh-CN"/>
        </w:rPr>
        <w:t>份，乙方执</w:t>
      </w:r>
      <w:r>
        <w:rPr>
          <w:color w:val="auto"/>
          <w:spacing w:val="8"/>
          <w:u w:val="single" w:color="000000"/>
          <w:lang w:eastAsia="zh-CN"/>
        </w:rPr>
        <w:t xml:space="preserve">      </w:t>
      </w:r>
      <w:r>
        <w:rPr>
          <w:color w:val="auto"/>
          <w:spacing w:val="-87"/>
          <w:lang w:eastAsia="zh-CN"/>
        </w:rPr>
        <w:t xml:space="preserve"> </w:t>
      </w:r>
      <w:r>
        <w:rPr>
          <w:color w:val="auto"/>
          <w:spacing w:val="6"/>
          <w:lang w:eastAsia="zh-CN"/>
        </w:rPr>
        <w:t>份，</w:t>
      </w:r>
      <w:r>
        <w:rPr>
          <w:spacing w:val="7"/>
        </w:rPr>
        <w:t>均具有同等法律效</w:t>
      </w:r>
      <w:r>
        <w:rPr>
          <w:spacing w:val="-2"/>
        </w:rPr>
        <w:t>力。</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17" w:right="0" w:firstLine="408"/>
        <w:jc w:val="both"/>
        <w:textAlignment w:val="baseline"/>
        <w:rPr>
          <w:rFonts w:hint="eastAsia" w:eastAsia="宋体"/>
          <w:spacing w:val="1"/>
          <w:u w:val="none"/>
          <w:lang w:val="en-US" w:eastAsia="zh-CN"/>
        </w:rPr>
      </w:pPr>
      <w:r>
        <w:rPr>
          <w:rFonts w:hint="eastAsia"/>
          <w:spacing w:val="3"/>
          <w:lang w:val="en-US" w:eastAsia="zh-CN"/>
        </w:rPr>
        <w:t>5</w:t>
      </w:r>
      <w:r>
        <w:rPr>
          <w:spacing w:val="3"/>
        </w:rPr>
        <w:t>.补充内容：</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rFonts w:hint="eastAsia"/>
          <w:spacing w:val="5"/>
          <w:u w:val="single" w:color="auto"/>
          <w:lang w:val="en-US" w:eastAsia="zh-CN"/>
        </w:rPr>
        <w:t xml:space="preserve"> </w:t>
      </w:r>
      <w:r>
        <w:rPr>
          <w:rFonts w:hint="eastAsia"/>
          <w:spacing w:val="5"/>
          <w:u w:val="none" w:color="auto"/>
          <w:lang w:val="en-US"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rPr>
          <w:spacing w:val="1"/>
        </w:rPr>
      </w:pPr>
    </w:p>
    <w:p>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6140" w:firstLine="0"/>
        <w:jc w:val="both"/>
        <w:textAlignment w:val="baseline"/>
      </w:pPr>
      <w:r>
        <w:rPr>
          <w:spacing w:val="5"/>
        </w:rPr>
        <w:t>（以下无正文）</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pStyle w:val="7"/>
        <w:keepNext w:val="0"/>
        <w:keepLines w:val="0"/>
        <w:pageBreakBefore w:val="0"/>
        <w:widowControl/>
        <w:kinsoku w:val="0"/>
        <w:wordWrap/>
        <w:overflowPunct/>
        <w:topLinePunct w:val="0"/>
        <w:autoSpaceDE w:val="0"/>
        <w:autoSpaceDN w:val="0"/>
        <w:bidi w:val="0"/>
        <w:adjustRightInd w:val="0"/>
        <w:snapToGrid w:val="0"/>
        <w:spacing w:before="66" w:line="300" w:lineRule="auto"/>
        <w:ind w:left="15" w:firstLine="440" w:firstLineChars="200"/>
        <w:jc w:val="both"/>
        <w:textAlignment w:val="baseline"/>
        <w:rPr>
          <w:b w:val="0"/>
          <w:bCs w:val="0"/>
        </w:rPr>
      </w:pPr>
      <w:r>
        <w:rPr>
          <w:rFonts w:hint="eastAsia"/>
          <w:b w:val="0"/>
          <w:bCs w:val="0"/>
          <w:spacing w:val="5"/>
          <w:lang w:eastAsia="zh-CN"/>
        </w:rPr>
        <w:t>甲方</w:t>
      </w:r>
      <w:r>
        <w:rPr>
          <w:b w:val="0"/>
          <w:bCs w:val="0"/>
          <w:spacing w:val="-55"/>
        </w:rPr>
        <w:t>：</w:t>
      </w:r>
      <w:r>
        <w:rPr>
          <w:b w:val="0"/>
          <w:bCs w:val="0"/>
          <w:spacing w:val="5"/>
        </w:rPr>
        <w:t>（盖章</w:t>
      </w:r>
      <w:r>
        <w:rPr>
          <w:b w:val="0"/>
          <w:bCs w:val="0"/>
          <w:spacing w:val="-55"/>
        </w:rPr>
        <w:t>）</w:t>
      </w:r>
      <w:r>
        <w:rPr>
          <w:b w:val="0"/>
          <w:bCs w:val="0"/>
        </w:rPr>
        <w:t xml:space="preserve">                                 </w:t>
      </w:r>
      <w:r>
        <w:rPr>
          <w:rFonts w:hint="eastAsia"/>
          <w:b w:val="0"/>
          <w:bCs w:val="0"/>
          <w:lang w:val="en-US" w:eastAsia="zh-CN"/>
        </w:rPr>
        <w:t xml:space="preserve">  </w:t>
      </w:r>
      <w:r>
        <w:rPr>
          <w:rFonts w:hint="eastAsia"/>
          <w:b w:val="0"/>
          <w:bCs w:val="0"/>
          <w:spacing w:val="5"/>
          <w:lang w:eastAsia="zh-CN"/>
        </w:rPr>
        <w:t>乙方</w:t>
      </w:r>
      <w:r>
        <w:rPr>
          <w:b w:val="0"/>
          <w:bCs w:val="0"/>
          <w:spacing w:val="-55"/>
        </w:rPr>
        <w:t>：</w:t>
      </w:r>
      <w:r>
        <w:rPr>
          <w:b w:val="0"/>
          <w:bCs w:val="0"/>
          <w:spacing w:val="5"/>
        </w:rPr>
        <w:t>（盖章</w:t>
      </w:r>
      <w:r>
        <w:rPr>
          <w:b w:val="0"/>
          <w:bCs w:val="0"/>
          <w:spacing w:val="-55"/>
        </w:rPr>
        <w:t>）</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8" w:firstLine="448" w:firstLineChars="200"/>
        <w:jc w:val="both"/>
        <w:textAlignment w:val="baseline"/>
        <w:rPr>
          <w:b w:val="0"/>
          <w:bCs w:val="0"/>
          <w:color w:val="3E3E3E"/>
          <w:spacing w:val="-2"/>
        </w:rPr>
      </w:pPr>
      <w:r>
        <w:rPr>
          <w:b w:val="0"/>
          <w:bCs w:val="0"/>
          <w:color w:val="3E3E3E"/>
          <w:spacing w:val="7"/>
        </w:rPr>
        <w:t>法定代表人</w:t>
      </w:r>
      <w:r>
        <w:rPr>
          <w:rFonts w:hint="eastAsia"/>
          <w:b w:val="0"/>
          <w:bCs w:val="0"/>
          <w:color w:val="3E3E3E"/>
          <w:spacing w:val="7"/>
          <w:lang w:eastAsia="zh-CN"/>
        </w:rPr>
        <w:t>：</w:t>
      </w:r>
      <w:r>
        <w:rPr>
          <w:b w:val="0"/>
          <w:bCs w:val="0"/>
          <w:color w:val="3E3E3E"/>
          <w:spacing w:val="7"/>
          <w:lang w:eastAsia="zh-CN"/>
        </w:rPr>
        <w:t>（</w:t>
      </w:r>
      <w:r>
        <w:rPr>
          <w:rFonts w:hint="eastAsia"/>
          <w:b w:val="0"/>
          <w:bCs w:val="0"/>
          <w:color w:val="3E3E3E"/>
          <w:spacing w:val="7"/>
          <w:lang w:val="en-US" w:eastAsia="zh-CN"/>
        </w:rPr>
        <w:t>签字/</w:t>
      </w:r>
      <w:r>
        <w:rPr>
          <w:b w:val="0"/>
          <w:bCs w:val="0"/>
          <w:color w:val="3E3E3E"/>
          <w:spacing w:val="7"/>
          <w:lang w:eastAsia="zh-CN"/>
        </w:rPr>
        <w:t>盖章</w:t>
      </w:r>
      <w:r>
        <w:rPr>
          <w:b w:val="0"/>
          <w:bCs w:val="0"/>
          <w:color w:val="3E3E3E"/>
          <w:spacing w:val="3"/>
          <w:lang w:eastAsia="zh-CN"/>
        </w:rPr>
        <w:t>）</w:t>
      </w:r>
      <w:r>
        <w:rPr>
          <w:b w:val="0"/>
          <w:bCs w:val="0"/>
          <w:color w:val="3E3E3E"/>
          <w:spacing w:val="7"/>
        </w:rPr>
        <w:t xml:space="preserve">           </w:t>
      </w:r>
      <w:r>
        <w:rPr>
          <w:b w:val="0"/>
          <w:bCs w:val="0"/>
          <w:color w:val="3E3E3E"/>
          <w:spacing w:val="6"/>
        </w:rPr>
        <w:t xml:space="preserve">          法定代表人</w:t>
      </w:r>
      <w:r>
        <w:rPr>
          <w:b w:val="0"/>
          <w:bCs w:val="0"/>
          <w:color w:val="3E3E3E"/>
          <w:spacing w:val="-2"/>
        </w:rPr>
        <w:t>：</w:t>
      </w:r>
      <w:r>
        <w:rPr>
          <w:b w:val="0"/>
          <w:bCs w:val="0"/>
          <w:color w:val="3E3E3E"/>
          <w:spacing w:val="7"/>
          <w:lang w:eastAsia="zh-CN"/>
        </w:rPr>
        <w:t>（</w:t>
      </w:r>
      <w:r>
        <w:rPr>
          <w:rFonts w:hint="eastAsia"/>
          <w:b w:val="0"/>
          <w:bCs w:val="0"/>
          <w:color w:val="3E3E3E"/>
          <w:spacing w:val="7"/>
          <w:lang w:val="en-US" w:eastAsia="zh-CN"/>
        </w:rPr>
        <w:t>签字/</w:t>
      </w:r>
      <w:r>
        <w:rPr>
          <w:b w:val="0"/>
          <w:bCs w:val="0"/>
          <w:color w:val="3E3E3E"/>
          <w:spacing w:val="7"/>
          <w:lang w:eastAsia="zh-CN"/>
        </w:rPr>
        <w:t>盖章</w:t>
      </w:r>
      <w:r>
        <w:rPr>
          <w:b w:val="0"/>
          <w:bCs w:val="0"/>
          <w:color w:val="3E3E3E"/>
          <w:spacing w:val="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8"/>
        <w:jc w:val="both"/>
        <w:textAlignment w:val="baseline"/>
        <w:rPr>
          <w:b w:val="0"/>
          <w:bCs w:val="0"/>
          <w:color w:val="3E3E3E"/>
          <w:spacing w:val="-2"/>
        </w:rPr>
      </w:pP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b w:val="0"/>
          <w:bCs w:val="0"/>
          <w:sz w:val="21"/>
        </w:rPr>
      </w:pPr>
    </w:p>
    <w:p>
      <w:pPr>
        <w:pStyle w:val="7"/>
        <w:keepNext w:val="0"/>
        <w:keepLines w:val="0"/>
        <w:pageBreakBefore w:val="0"/>
        <w:widowControl/>
        <w:kinsoku w:val="0"/>
        <w:wordWrap/>
        <w:overflowPunct/>
        <w:topLinePunct w:val="0"/>
        <w:autoSpaceDE w:val="0"/>
        <w:autoSpaceDN w:val="0"/>
        <w:bidi w:val="0"/>
        <w:adjustRightInd w:val="0"/>
        <w:snapToGrid w:val="0"/>
        <w:spacing w:before="66" w:line="300" w:lineRule="auto"/>
        <w:ind w:left="32" w:firstLine="412" w:firstLineChars="200"/>
        <w:jc w:val="both"/>
        <w:textAlignment w:val="baseline"/>
        <w:rPr>
          <w:b w:val="0"/>
          <w:bCs w:val="0"/>
        </w:rPr>
      </w:pPr>
      <w:r>
        <w:rPr>
          <w:b w:val="0"/>
          <w:bCs w:val="0"/>
          <w:color w:val="3E3E3E"/>
          <w:spacing w:val="-2"/>
        </w:rPr>
        <w:t xml:space="preserve">电话：                                        </w:t>
      </w:r>
      <w:r>
        <w:rPr>
          <w:rFonts w:hint="eastAsia"/>
          <w:b w:val="0"/>
          <w:bCs w:val="0"/>
          <w:color w:val="3E3E3E"/>
          <w:spacing w:val="-2"/>
          <w:lang w:val="en-US" w:eastAsia="zh-CN"/>
        </w:rPr>
        <w:t xml:space="preserve"> </w:t>
      </w:r>
      <w:r>
        <w:rPr>
          <w:b w:val="0"/>
          <w:bCs w:val="0"/>
          <w:color w:val="3E3E3E"/>
          <w:spacing w:val="-2"/>
        </w:rPr>
        <w:t xml:space="preserve"> </w:t>
      </w:r>
      <w:r>
        <w:rPr>
          <w:rFonts w:hint="eastAsia"/>
          <w:b w:val="0"/>
          <w:bCs w:val="0"/>
          <w:color w:val="3E3E3E"/>
          <w:spacing w:val="-2"/>
          <w:lang w:val="en-US" w:eastAsia="zh-CN"/>
        </w:rPr>
        <w:t xml:space="preserve">  </w:t>
      </w:r>
      <w:r>
        <w:rPr>
          <w:b w:val="0"/>
          <w:bCs w:val="0"/>
          <w:color w:val="3E3E3E"/>
          <w:spacing w:val="-2"/>
        </w:rPr>
        <w:t>电话：</w:t>
      </w:r>
    </w:p>
    <w:bookmarkEnd w:id="423"/>
    <w:bookmarkEnd w:id="424"/>
    <w:bookmarkEnd w:id="425"/>
    <w:p>
      <w:pPr>
        <w:pStyle w:val="2"/>
        <w:spacing w:before="120" w:after="120" w:line="400" w:lineRule="exact"/>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bookmarkStart w:id="476" w:name="_Toc144974834"/>
      <w:bookmarkStart w:id="477" w:name="_Toc149206348"/>
      <w:bookmarkStart w:id="478" w:name="_Toc152042554"/>
      <w:bookmarkStart w:id="479" w:name="_Toc27986433"/>
      <w:bookmarkStart w:id="480" w:name="_Toc152045772"/>
      <w:bookmarkStart w:id="481" w:name="_Toc34814382"/>
      <w:bookmarkStart w:id="482" w:name="_Toc152042571"/>
      <w:bookmarkStart w:id="483" w:name="_Toc152045782"/>
      <w:bookmarkStart w:id="484" w:name="_Toc144974851"/>
      <w:r>
        <w:rPr>
          <w:rFonts w:hint="eastAsia" w:ascii="宋体" w:hAnsi="宋体" w:eastAsia="宋体"/>
          <w:b w:val="0"/>
          <w:bCs w:val="0"/>
          <w:color w:val="000000" w:themeColor="text1"/>
          <w:sz w:val="32"/>
          <w14:textFill>
            <w14:solidFill>
              <w14:schemeClr w14:val="tx1"/>
            </w14:solidFill>
          </w14:textFill>
        </w:rPr>
        <w:t xml:space="preserve"> </w:t>
      </w:r>
      <w:bookmarkStart w:id="485" w:name="_Toc22536"/>
      <w:r>
        <w:rPr>
          <w:rFonts w:hint="eastAsia" w:ascii="宋体" w:hAnsi="宋体" w:eastAsia="宋体"/>
          <w:b w:val="0"/>
          <w:bCs w:val="0"/>
          <w:color w:val="000000" w:themeColor="text1"/>
          <w:sz w:val="32"/>
          <w:lang w:val="en-US" w:eastAsia="zh-CN"/>
          <w14:textFill>
            <w14:solidFill>
              <w14:schemeClr w14:val="tx1"/>
            </w14:solidFill>
          </w14:textFill>
        </w:rPr>
        <w:t xml:space="preserve">第五章  </w:t>
      </w:r>
      <w:r>
        <w:rPr>
          <w:rFonts w:hint="eastAsia" w:ascii="宋体" w:hAnsi="宋体" w:eastAsia="宋体"/>
          <w:b w:val="0"/>
          <w:bCs w:val="0"/>
          <w:color w:val="000000" w:themeColor="text1"/>
          <w:sz w:val="32"/>
          <w14:textFill>
            <w14:solidFill>
              <w14:schemeClr w14:val="tx1"/>
            </w14:solidFill>
          </w14:textFill>
        </w:rPr>
        <w:t>招标工程量清单</w:t>
      </w:r>
      <w:bookmarkEnd w:id="476"/>
      <w:bookmarkEnd w:id="477"/>
      <w:bookmarkEnd w:id="478"/>
      <w:bookmarkEnd w:id="479"/>
      <w:bookmarkEnd w:id="480"/>
      <w:bookmarkEnd w:id="481"/>
      <w:bookmarkEnd w:id="485"/>
    </w:p>
    <w:p>
      <w:pPr>
        <w:numPr>
          <w:ilvl w:val="0"/>
          <w:numId w:val="0"/>
        </w:numPr>
        <w:rPr>
          <w:rFonts w:hint="eastAsia"/>
          <w:sz w:val="16"/>
          <w:szCs w:val="20"/>
        </w:rPr>
      </w:pPr>
      <w:r>
        <w:rPr>
          <w:rFonts w:hint="eastAsia" w:ascii="宋体" w:hAnsi="宋体" w:eastAsia="宋体" w:cs="宋体"/>
          <w:b/>
          <w:bCs/>
          <w:i w:val="0"/>
          <w:iCs w:val="0"/>
          <w:color w:val="000000"/>
          <w:kern w:val="0"/>
          <w:sz w:val="40"/>
          <w:szCs w:val="40"/>
          <w:u w:val="none"/>
          <w:lang w:val="en-US" w:eastAsia="zh-CN" w:bidi="ar"/>
        </w:rPr>
        <w:t>龙港市珊溪引水工程施工----</w:t>
      </w:r>
      <w:r>
        <w:rPr>
          <w:rFonts w:hint="eastAsia" w:ascii="宋体" w:hAnsi="宋体" w:cs="宋体"/>
          <w:b/>
          <w:bCs/>
          <w:i w:val="0"/>
          <w:iCs w:val="0"/>
          <w:color w:val="000000"/>
          <w:kern w:val="0"/>
          <w:sz w:val="40"/>
          <w:szCs w:val="40"/>
          <w:u w:val="none"/>
          <w:lang w:val="en-US" w:eastAsia="zh-CN" w:bidi="ar"/>
        </w:rPr>
        <w:t>中粗砂（海砂）</w:t>
      </w:r>
      <w:r>
        <w:rPr>
          <w:rFonts w:hint="eastAsia" w:ascii="宋体" w:hAnsi="宋体" w:eastAsia="宋体" w:cs="宋体"/>
          <w:b/>
          <w:bCs/>
          <w:i w:val="0"/>
          <w:iCs w:val="0"/>
          <w:color w:val="000000"/>
          <w:kern w:val="0"/>
          <w:sz w:val="40"/>
          <w:szCs w:val="40"/>
          <w:u w:val="none"/>
          <w:lang w:val="en-US" w:eastAsia="zh-CN" w:bidi="ar"/>
        </w:rPr>
        <w:t>工程量</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5"/>
        <w:gridCol w:w="3206"/>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中粗</w:t>
            </w:r>
            <w:r>
              <w:rPr>
                <w:rFonts w:hint="eastAsia" w:ascii="宋体" w:hAnsi="宋体" w:cs="宋体"/>
                <w:i w:val="0"/>
                <w:iCs w:val="0"/>
                <w:color w:val="000000"/>
                <w:kern w:val="0"/>
                <w:sz w:val="24"/>
                <w:szCs w:val="24"/>
                <w:u w:val="none"/>
                <w:lang w:val="en-US" w:eastAsia="zh-CN" w:bidi="ar"/>
              </w:rPr>
              <w:t>砂</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吨</w:t>
            </w:r>
            <w:r>
              <w:rPr>
                <w:rFonts w:hint="eastAsia" w:ascii="宋体" w:hAnsi="宋体" w:eastAsia="宋体" w:cs="宋体"/>
                <w:i w:val="0"/>
                <w:iCs w:val="0"/>
                <w:color w:val="000000"/>
                <w:kern w:val="0"/>
                <w:sz w:val="24"/>
                <w:szCs w:val="24"/>
                <w:u w:val="none"/>
                <w:lang w:val="en-US" w:eastAsia="zh-CN" w:bidi="ar"/>
              </w:rPr>
              <w:t>）</w:t>
            </w:r>
          </w:p>
        </w:tc>
        <w:tc>
          <w:tcPr>
            <w:tcW w:w="1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龙金大道约4公里工程量段（K8+363.443至K4+962.311）</w:t>
            </w:r>
          </w:p>
        </w:tc>
        <w:tc>
          <w:tcPr>
            <w:tcW w:w="16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6766.5</w:t>
            </w:r>
          </w:p>
        </w:tc>
        <w:tc>
          <w:tcPr>
            <w:tcW w:w="1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此</w:t>
            </w:r>
            <w:r>
              <w:rPr>
                <w:rFonts w:hint="eastAsia" w:ascii="宋体" w:hAnsi="宋体" w:cs="宋体"/>
                <w:i w:val="0"/>
                <w:iCs w:val="0"/>
                <w:color w:val="000000"/>
                <w:kern w:val="0"/>
                <w:sz w:val="24"/>
                <w:szCs w:val="24"/>
                <w:u w:val="none"/>
                <w:lang w:val="en-US" w:eastAsia="zh-CN" w:bidi="ar"/>
              </w:rPr>
              <w:t>中粗砂</w:t>
            </w:r>
            <w:r>
              <w:rPr>
                <w:rFonts w:hint="eastAsia" w:ascii="宋体" w:hAnsi="宋体" w:eastAsia="宋体" w:cs="宋体"/>
                <w:i w:val="0"/>
                <w:iCs w:val="0"/>
                <w:color w:val="000000"/>
                <w:kern w:val="0"/>
                <w:sz w:val="24"/>
                <w:szCs w:val="24"/>
                <w:u w:val="none"/>
                <w:lang w:val="en-US" w:eastAsia="zh-CN" w:bidi="ar"/>
              </w:rPr>
              <w:t>用量为暂定量，具体用量以实际为准。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灵海大道段</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22435.5</w:t>
            </w: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29202</w:t>
            </w:r>
          </w:p>
        </w:tc>
        <w:tc>
          <w:tcPr>
            <w:tcW w:w="1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spacing w:before="120" w:after="120" w:line="400" w:lineRule="exact"/>
        <w:rPr>
          <w:rFonts w:hint="eastAsia" w:ascii="宋体" w:hAnsi="宋体"/>
          <w:b w:val="0"/>
          <w:bCs w:val="0"/>
          <w:color w:val="000000" w:themeColor="text1"/>
          <w:sz w:val="32"/>
          <w14:textFill>
            <w14:solidFill>
              <w14:schemeClr w14:val="tx1"/>
            </w14:solidFill>
          </w14:textFill>
        </w:rPr>
      </w:pPr>
    </w:p>
    <w:bookmarkEnd w:id="482"/>
    <w:bookmarkEnd w:id="483"/>
    <w:bookmarkEnd w:id="484"/>
    <w:p>
      <w:pPr>
        <w:pStyle w:val="2"/>
        <w:spacing w:before="120" w:after="120" w:line="400" w:lineRule="exact"/>
        <w:rPr>
          <w:rFonts w:hint="eastAsia" w:ascii="宋体" w:hAnsi="宋体" w:eastAsia="宋体"/>
          <w:b w:val="0"/>
          <w:bCs w:val="0"/>
          <w:color w:val="000000" w:themeColor="text1"/>
          <w:sz w:val="32"/>
          <w14:textFill>
            <w14:solidFill>
              <w14:schemeClr w14:val="tx1"/>
            </w14:solidFill>
          </w14:textFill>
        </w:rPr>
      </w:pPr>
      <w:bookmarkStart w:id="486" w:name="_Toc144974854"/>
      <w:bookmarkStart w:id="487" w:name="_Toc152042574"/>
      <w:bookmarkStart w:id="488" w:name="_Toc152045785"/>
      <w:r>
        <w:rPr>
          <w:rFonts w:ascii="宋体" w:hAnsi="宋体"/>
          <w:color w:val="000000" w:themeColor="text1"/>
          <w14:textFill>
            <w14:solidFill>
              <w14:schemeClr w14:val="tx1"/>
            </w14:solidFill>
          </w14:textFill>
        </w:rPr>
        <w:br w:type="page"/>
      </w:r>
      <w:bookmarkStart w:id="489" w:name="_Toc9954"/>
      <w:bookmarkStart w:id="490" w:name="_Toc34814388"/>
      <w:bookmarkStart w:id="491" w:name="_Toc149206352"/>
      <w:bookmarkStart w:id="492" w:name="_Toc27986439"/>
      <w:r>
        <w:rPr>
          <w:rFonts w:hint="eastAsia" w:ascii="宋体" w:hAnsi="宋体" w:eastAsia="宋体"/>
          <w:b w:val="0"/>
          <w:bCs w:val="0"/>
          <w:color w:val="000000" w:themeColor="text1"/>
          <w:sz w:val="32"/>
          <w14:textFill>
            <w14:solidFill>
              <w14:schemeClr w14:val="tx1"/>
            </w14:solidFill>
          </w14:textFill>
        </w:rPr>
        <w:t>第</w:t>
      </w:r>
      <w:r>
        <w:rPr>
          <w:rFonts w:hint="eastAsia" w:ascii="宋体" w:hAnsi="宋体" w:eastAsia="宋体"/>
          <w:b w:val="0"/>
          <w:bCs w:val="0"/>
          <w:color w:val="000000" w:themeColor="text1"/>
          <w:sz w:val="32"/>
          <w:lang w:val="en-US" w:eastAsia="zh-CN"/>
          <w14:textFill>
            <w14:solidFill>
              <w14:schemeClr w14:val="tx1"/>
            </w14:solidFill>
          </w14:textFill>
        </w:rPr>
        <w:t>六</w:t>
      </w:r>
      <w:r>
        <w:rPr>
          <w:rFonts w:hint="eastAsia" w:ascii="宋体" w:hAnsi="宋体" w:eastAsia="宋体"/>
          <w:b w:val="0"/>
          <w:bCs w:val="0"/>
          <w:color w:val="000000" w:themeColor="text1"/>
          <w:sz w:val="32"/>
          <w14:textFill>
            <w14:solidFill>
              <w14:schemeClr w14:val="tx1"/>
            </w14:solidFill>
          </w14:textFill>
        </w:rPr>
        <w:t>章  技术标准和要求</w:t>
      </w:r>
      <w:bookmarkEnd w:id="486"/>
      <w:bookmarkEnd w:id="487"/>
      <w:bookmarkEnd w:id="488"/>
      <w:bookmarkEnd w:id="489"/>
      <w:bookmarkEnd w:id="490"/>
      <w:bookmarkEnd w:id="491"/>
      <w:bookmarkEnd w:id="492"/>
    </w:p>
    <w:p>
      <w:pPr>
        <w:pStyle w:val="13"/>
        <w:pBdr>
          <w:bottom w:val="none" w:color="auto" w:sz="0" w:space="0"/>
        </w:pBdr>
        <w:rPr>
          <w:rFonts w:ascii="宋体" w:hAnsi="宋体"/>
          <w:color w:val="000000" w:themeColor="text1"/>
          <w14:textFill>
            <w14:solidFill>
              <w14:schemeClr w14:val="tx1"/>
            </w14:solidFill>
          </w14:textFill>
        </w:rPr>
      </w:pPr>
    </w:p>
    <w:p>
      <w:pPr>
        <w:pStyle w:val="13"/>
        <w:pBdr>
          <w:bottom w:val="none" w:color="auto" w:sz="0" w:space="0"/>
        </w:pBdr>
        <w:rPr>
          <w:rFonts w:ascii="宋体" w:hAnsi="宋体"/>
          <w:color w:val="000000" w:themeColor="text1"/>
          <w14:textFill>
            <w14:solidFill>
              <w14:schemeClr w14:val="tx1"/>
            </w14:solidFill>
          </w14:textFill>
        </w:rPr>
      </w:pPr>
    </w:p>
    <w:p>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w:t>
      </w:r>
      <w:r>
        <w:rPr>
          <w:rFonts w:hint="eastAsia" w:ascii="宋体" w:hAnsi="宋体" w:eastAsia="宋体" w:cs="宋体"/>
          <w:b/>
          <w:color w:val="000000" w:themeColor="text1"/>
          <w14:textFill>
            <w14:solidFill>
              <w14:schemeClr w14:val="tx1"/>
            </w14:solidFill>
          </w14:textFill>
        </w:rPr>
        <w:t>供</w:t>
      </w:r>
      <w:r>
        <w:rPr>
          <w:rFonts w:hint="eastAsia" w:ascii="宋体" w:hAnsi="宋体" w:cs="宋体"/>
          <w:b/>
          <w:color w:val="000000" w:themeColor="text1"/>
          <w:lang w:val="en-US" w:eastAsia="zh-CN"/>
          <w14:textFill>
            <w14:solidFill>
              <w14:schemeClr w14:val="tx1"/>
            </w14:solidFill>
          </w14:textFill>
        </w:rPr>
        <w:t>中粗砂</w:t>
      </w:r>
      <w:r>
        <w:rPr>
          <w:rFonts w:hint="eastAsia" w:ascii="宋体" w:hAnsi="宋体" w:eastAsia="宋体" w:cs="宋体"/>
          <w:b/>
          <w:color w:val="000000" w:themeColor="text1"/>
          <w14:textFill>
            <w14:solidFill>
              <w14:schemeClr w14:val="tx1"/>
            </w14:solidFill>
          </w14:textFill>
        </w:rPr>
        <w:t>未</w:t>
      </w:r>
      <w:r>
        <w:rPr>
          <w:rFonts w:hint="eastAsia" w:ascii="宋体" w:hAnsi="宋体" w:cs="宋体"/>
          <w:b/>
          <w:color w:val="000000" w:themeColor="text1"/>
          <w14:textFill>
            <w14:solidFill>
              <w14:schemeClr w14:val="tx1"/>
            </w14:solidFill>
          </w14:textFill>
        </w:rPr>
        <w:t>达到要求的，招标人有权要求</w:t>
      </w:r>
      <w:r>
        <w:rPr>
          <w:rFonts w:hint="eastAsia" w:ascii="宋体" w:hAnsi="宋体" w:eastAsia="宋体" w:cs="宋体"/>
          <w:b/>
          <w:color w:val="000000" w:themeColor="text1"/>
          <w14:textFill>
            <w14:solidFill>
              <w14:schemeClr w14:val="tx1"/>
            </w14:solidFill>
          </w14:textFill>
        </w:rPr>
        <w:t>更换</w:t>
      </w:r>
      <w:r>
        <w:rPr>
          <w:rFonts w:hint="eastAsia" w:ascii="宋体" w:hAnsi="宋体" w:cs="宋体"/>
          <w:b/>
          <w:color w:val="000000" w:themeColor="text1"/>
          <w:lang w:val="en-US" w:eastAsia="zh-CN"/>
          <w14:textFill>
            <w14:solidFill>
              <w14:schemeClr w14:val="tx1"/>
            </w14:solidFill>
          </w14:textFill>
        </w:rPr>
        <w:t>中粗砂</w:t>
      </w:r>
      <w:r>
        <w:rPr>
          <w:rFonts w:hint="eastAsia" w:ascii="宋体" w:hAnsi="宋体" w:eastAsia="宋体" w:cs="宋体"/>
          <w:b/>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同时费用不予增加，如不响应招标人要求的，招标人有权解除合同并要求中标单位对造成的损失进行赔偿。如招标文件中技术参数与设计图纸有出入以设计图纸为准。</w:t>
      </w:r>
    </w:p>
    <w:p>
      <w:pPr>
        <w:spacing w:line="312" w:lineRule="auto"/>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493" w:name="_Toc34814398"/>
      <w:bookmarkStart w:id="494" w:name="_Toc27986440"/>
      <w:bookmarkStart w:id="495" w:name="_Toc152045786"/>
      <w:bookmarkStart w:id="496" w:name="_Toc144974855"/>
      <w:bookmarkStart w:id="497" w:name="_Toc152042575"/>
      <w:r>
        <w:rPr>
          <w:rFonts w:hint="eastAsia" w:ascii="宋体" w:hAnsi="宋体" w:cs="宋体"/>
          <w:color w:val="000000" w:themeColor="text1"/>
          <w:kern w:val="0"/>
          <w:szCs w:val="21"/>
          <w14:textFill>
            <w14:solidFill>
              <w14:schemeClr w14:val="tx1"/>
            </w14:solidFill>
          </w14:textFill>
        </w:rPr>
        <w:t>提供的材料必须符合如下标准要求：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bookmarkEnd w:id="493"/>
    <w:bookmarkEnd w:id="494"/>
    <w:p>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498" w:name="_Toc149206354"/>
      <w:bookmarkStart w:id="499" w:name="_Toc27986441"/>
      <w:bookmarkStart w:id="500" w:name="_Toc615"/>
      <w:bookmarkStart w:id="501" w:name="_Toc34814399"/>
      <w:r>
        <w:rPr>
          <w:rFonts w:hint="eastAsia" w:ascii="宋体" w:hAnsi="宋体"/>
          <w:b w:val="0"/>
          <w:bCs w:val="0"/>
          <w:color w:val="000000" w:themeColor="text1"/>
          <w:sz w:val="32"/>
          <w14:textFill>
            <w14:solidFill>
              <w14:schemeClr w14:val="tx1"/>
            </w14:solidFill>
          </w14:textFill>
        </w:rPr>
        <w:t>第</w:t>
      </w:r>
      <w:r>
        <w:rPr>
          <w:rFonts w:hint="eastAsia" w:ascii="宋体" w:hAnsi="宋体"/>
          <w:b w:val="0"/>
          <w:bCs w:val="0"/>
          <w:color w:val="000000" w:themeColor="text1"/>
          <w:sz w:val="32"/>
          <w:lang w:val="en-US" w:eastAsia="zh-CN"/>
          <w14:textFill>
            <w14:solidFill>
              <w14:schemeClr w14:val="tx1"/>
            </w14:solidFill>
          </w14:textFill>
        </w:rPr>
        <w:t>七</w:t>
      </w:r>
      <w:r>
        <w:rPr>
          <w:rFonts w:hint="eastAsia" w:ascii="宋体" w:hAnsi="宋体"/>
          <w:b w:val="0"/>
          <w:bCs w:val="0"/>
          <w:color w:val="000000" w:themeColor="text1"/>
          <w:sz w:val="32"/>
          <w14:textFill>
            <w14:solidFill>
              <w14:schemeClr w14:val="tx1"/>
            </w14:solidFill>
          </w14:textFill>
        </w:rPr>
        <w:t>章  投标文件格式</w:t>
      </w:r>
      <w:bookmarkEnd w:id="495"/>
      <w:bookmarkEnd w:id="496"/>
      <w:bookmarkEnd w:id="497"/>
      <w:bookmarkEnd w:id="498"/>
      <w:bookmarkEnd w:id="499"/>
      <w:bookmarkEnd w:id="500"/>
      <w:bookmarkEnd w:id="501"/>
    </w:p>
    <w:p>
      <w:pPr>
        <w:spacing w:line="400" w:lineRule="exact"/>
        <w:rPr>
          <w:rFonts w:hint="eastAsia"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pPr>
        <w:spacing w:line="265" w:lineRule="auto"/>
        <w:ind w:left="10" w:right="702" w:hanging="10"/>
        <w:jc w:val="center"/>
        <w:outlineLvl w:val="0"/>
        <w:rPr>
          <w:rFonts w:ascii="宋体" w:hAnsi="宋体" w:cs="宋体"/>
          <w:color w:val="000000" w:themeColor="text1"/>
          <w14:textFill>
            <w14:solidFill>
              <w14:schemeClr w14:val="tx1"/>
            </w14:solidFill>
          </w14:textFill>
        </w:rPr>
      </w:pPr>
      <w:bookmarkStart w:id="502" w:name="_Toc11790"/>
      <w:r>
        <w:rPr>
          <w:rFonts w:hint="eastAsia" w:ascii="宋体" w:hAnsi="宋体" w:cs="宋体"/>
          <w:color w:val="000000" w:themeColor="text1"/>
          <w:sz w:val="28"/>
          <w:u w:val="single"/>
          <w14:textFill>
            <w14:solidFill>
              <w14:schemeClr w14:val="tx1"/>
            </w14:solidFill>
          </w14:textFill>
        </w:rPr>
        <w:t>（项目名称）</w:t>
      </w:r>
      <w:bookmarkEnd w:id="502"/>
    </w:p>
    <w:p>
      <w:pPr>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spacing w:after="254"/>
        <w:rPr>
          <w:rFonts w:ascii="宋体" w:hAnsi="宋体" w:cs="宋体"/>
          <w:color w:val="000000" w:themeColor="text1"/>
          <w14:textFill>
            <w14:solidFill>
              <w14:schemeClr w14:val="tx1"/>
            </w14:solidFill>
          </w14:textFill>
        </w:rPr>
      </w:pPr>
    </w:p>
    <w:p>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pPr>
        <w:ind w:right="591"/>
        <w:jc w:val="center"/>
        <w:rPr>
          <w:rFonts w:ascii="宋体" w:hAnsi="宋体" w:cs="宋体"/>
          <w:color w:val="000000" w:themeColor="text1"/>
          <w14:textFill>
            <w14:solidFill>
              <w14:schemeClr w14:val="tx1"/>
            </w14:solidFill>
          </w14:textFill>
        </w:rPr>
      </w:pPr>
    </w:p>
    <w:p>
      <w:pPr>
        <w:ind w:right="591"/>
        <w:jc w:val="center"/>
        <w:outlineLvl w:val="0"/>
        <w:rPr>
          <w:rFonts w:ascii="宋体" w:hAnsi="宋体" w:cs="宋体"/>
          <w:color w:val="000000" w:themeColor="text1"/>
          <w:sz w:val="28"/>
          <w:szCs w:val="28"/>
          <w14:textFill>
            <w14:solidFill>
              <w14:schemeClr w14:val="tx1"/>
            </w14:solidFill>
          </w14:textFill>
        </w:rPr>
      </w:pPr>
      <w:bookmarkStart w:id="503" w:name="_Toc27939"/>
      <w:r>
        <w:rPr>
          <w:rFonts w:hint="eastAsia" w:ascii="宋体" w:hAnsi="宋体" w:cs="宋体"/>
          <w:color w:val="000000" w:themeColor="text1"/>
          <w:sz w:val="28"/>
          <w:szCs w:val="28"/>
          <w14:textFill>
            <w14:solidFill>
              <w14:schemeClr w14:val="tx1"/>
            </w14:solidFill>
          </w14:textFill>
        </w:rPr>
        <w:t>（商务标）</w:t>
      </w:r>
      <w:bookmarkEnd w:id="503"/>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after="196"/>
        <w:rPr>
          <w:rFonts w:ascii="宋体" w:hAnsi="宋体" w:cs="宋体"/>
          <w:color w:val="000000" w:themeColor="text1"/>
          <w14:textFill>
            <w14:solidFill>
              <w14:schemeClr w14:val="tx1"/>
            </w14:solidFill>
          </w14:textFill>
        </w:rPr>
      </w:pPr>
    </w:p>
    <w:p>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pPr>
        <w:spacing w:after="73"/>
        <w:ind w:right="631"/>
        <w:jc w:val="center"/>
        <w:rPr>
          <w:rFonts w:ascii="宋体" w:hAnsi="宋体" w:cs="宋体"/>
          <w:color w:val="000000" w:themeColor="text1"/>
          <w14:textFill>
            <w14:solidFill>
              <w14:schemeClr w14:val="tx1"/>
            </w14:solidFill>
          </w14:textFill>
        </w:rPr>
      </w:pPr>
    </w:p>
    <w:p>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p>
    <w:p>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17"/>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pPr>
        <w:pStyle w:val="3"/>
        <w:spacing w:after="573"/>
        <w:ind w:right="704"/>
        <w:jc w:val="center"/>
        <w:rPr>
          <w:rFonts w:ascii="Arial" w:hAnsi="Arial" w:eastAsia="宋体" w:cs="Arial"/>
          <w:color w:val="000000" w:themeColor="text1"/>
          <w:highlight w:val="none"/>
          <w14:textFill>
            <w14:solidFill>
              <w14:schemeClr w14:val="tx1"/>
            </w14:solidFill>
          </w14:textFill>
        </w:rPr>
      </w:pPr>
      <w:bookmarkStart w:id="504" w:name="_Toc13240"/>
      <w:r>
        <w:rPr>
          <w:rFonts w:ascii="Arial" w:hAnsi="Arial" w:eastAsia="宋体" w:cs="Arial"/>
          <w:color w:val="000000" w:themeColor="text1"/>
          <w:highlight w:val="none"/>
          <w14:textFill>
            <w14:solidFill>
              <w14:schemeClr w14:val="tx1"/>
            </w14:solidFill>
          </w14:textFill>
        </w:rPr>
        <w:t>一、投标函</w:t>
      </w:r>
      <w:bookmarkEnd w:id="504"/>
    </w:p>
    <w:p>
      <w:pPr>
        <w:spacing w:after="0" w:line="360" w:lineRule="auto"/>
        <w:ind w:left="-5" w:right="590" w:hanging="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highlight w:val="none"/>
          <w:u w:val="singl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（招标人名称）        </w:t>
      </w:r>
      <w:r>
        <w:rPr>
          <w:rFonts w:ascii="Arial" w:hAnsi="Arial" w:eastAsia="宋体" w:cs="Arial"/>
          <w:color w:val="000000" w:themeColor="text1"/>
          <w:sz w:val="21"/>
          <w:szCs w:val="21"/>
          <w:highlight w:val="none"/>
          <w14:textFill>
            <w14:solidFill>
              <w14:schemeClr w14:val="tx1"/>
            </w14:solidFill>
          </w14:textFill>
        </w:rPr>
        <w:t>：</w:t>
      </w:r>
    </w:p>
    <w:p>
      <w:pPr>
        <w:numPr>
          <w:ilvl w:val="0"/>
          <w:numId w:val="2"/>
        </w:numPr>
        <w:spacing w:after="0" w:line="360" w:lineRule="auto"/>
        <w:ind w:left="-15" w:right="-8" w:firstLine="410"/>
        <w:rPr>
          <w:rFonts w:hint="default" w:ascii="Arial" w:hAnsi="Arial" w:eastAsia="宋体" w:cs="Arial"/>
          <w:color w:val="000000" w:themeColor="text1"/>
          <w:sz w:val="21"/>
          <w:szCs w:val="21"/>
          <w:highlight w:val="none"/>
          <w:u w:val="none"/>
          <w:lang w:val="en-US" w:eastAsia="zh-CN"/>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我方已仔细研究了</w:t>
      </w:r>
      <w:r>
        <w:rPr>
          <w:rFonts w:ascii="Arial" w:hAnsi="Arial" w:eastAsia="宋体" w:cs="Arial"/>
          <w:color w:val="000000" w:themeColor="text1"/>
          <w:sz w:val="21"/>
          <w:szCs w:val="21"/>
          <w:highlight w:val="none"/>
          <w:u w:val="single"/>
          <w14:textFill>
            <w14:solidFill>
              <w14:schemeClr w14:val="tx1"/>
            </w14:solidFill>
          </w14:textFill>
        </w:rPr>
        <w:t xml:space="preserve">        （项目名称）        </w:t>
      </w:r>
      <w:r>
        <w:rPr>
          <w:rFonts w:ascii="Arial" w:hAnsi="Arial" w:eastAsia="宋体" w:cs="Arial"/>
          <w:color w:val="000000" w:themeColor="text1"/>
          <w:sz w:val="21"/>
          <w:szCs w:val="21"/>
          <w:highlight w:val="none"/>
          <w14:textFill>
            <w14:solidFill>
              <w14:schemeClr w14:val="tx1"/>
            </w14:solidFill>
          </w14:textFill>
        </w:rPr>
        <w:t>项目招标文件的全部内容，愿意以</w:t>
      </w:r>
      <w:r>
        <w:rPr>
          <w:rFonts w:hint="eastAsia" w:ascii="Arial" w:hAnsi="Arial" w:cs="Arial"/>
          <w:color w:val="000000" w:themeColor="text1"/>
          <w:sz w:val="21"/>
          <w:szCs w:val="21"/>
          <w:highlight w:val="none"/>
          <w:lang w:eastAsia="zh-CN"/>
          <w14:textFill>
            <w14:solidFill>
              <w14:schemeClr w14:val="tx1"/>
            </w14:solidFill>
          </w14:textFill>
        </w:rPr>
        <w:t>中粗砂</w:t>
      </w:r>
      <w:r>
        <w:rPr>
          <w:rFonts w:hint="default" w:ascii="Arial" w:hAnsi="Arial" w:eastAsia="宋体" w:cs="Arial"/>
          <w:color w:val="000000" w:themeColor="text1"/>
          <w:sz w:val="21"/>
          <w:szCs w:val="21"/>
          <w:highlight w:val="none"/>
          <w14:textFill>
            <w14:solidFill>
              <w14:schemeClr w14:val="tx1"/>
            </w14:solidFill>
          </w14:textFill>
        </w:rPr>
        <w:t>单价（元</w:t>
      </w:r>
      <w:r>
        <w:rPr>
          <w:rFonts w:ascii="Arial" w:hAnsi="Arial" w:eastAsia="宋体" w:cs="Arial"/>
          <w:color w:val="000000" w:themeColor="text1"/>
          <w:sz w:val="21"/>
          <w:szCs w:val="21"/>
          <w:highlight w:val="none"/>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吨</w:t>
      </w:r>
      <w:r>
        <w:rPr>
          <w:rFonts w:hint="default" w:ascii="Arial" w:hAnsi="Arial" w:eastAsia="宋体" w:cs="Arial"/>
          <w:color w:val="000000" w:themeColor="text1"/>
          <w:sz w:val="21"/>
          <w:szCs w:val="21"/>
          <w:highlight w:val="none"/>
          <w14:textFill>
            <w14:solidFill>
              <w14:schemeClr w14:val="tx1"/>
            </w14:solidFill>
          </w14:textFill>
        </w:rPr>
        <w:t>）：按</w:t>
      </w:r>
      <w:r>
        <w:rPr>
          <w:rFonts w:hint="eastAsia" w:ascii="Arial" w:hAnsi="Arial" w:cs="Arial"/>
          <w:color w:val="000000" w:themeColor="text1"/>
          <w:sz w:val="21"/>
          <w:szCs w:val="21"/>
          <w:highlight w:val="none"/>
          <w:lang w:eastAsia="zh-CN"/>
          <w14:textFill>
            <w14:solidFill>
              <w14:schemeClr w14:val="tx1"/>
            </w14:solidFill>
          </w14:textFill>
        </w:rPr>
        <w:t>龙港市</w:t>
      </w:r>
      <w:r>
        <w:rPr>
          <w:rFonts w:hint="default" w:ascii="Arial" w:hAnsi="Arial" w:eastAsia="宋体" w:cs="Arial"/>
          <w:color w:val="000000" w:themeColor="text1"/>
          <w:sz w:val="21"/>
          <w:szCs w:val="21"/>
          <w:highlight w:val="none"/>
          <w14:textFill>
            <w14:solidFill>
              <w14:schemeClr w14:val="tx1"/>
            </w14:solidFill>
          </w14:textFill>
        </w:rPr>
        <w:t>发布的</w:t>
      </w:r>
      <w:r>
        <w:rPr>
          <w:rFonts w:hint="default" w:ascii="Arial" w:hAnsi="Arial" w:eastAsia="宋体" w:cs="Arial"/>
          <w:color w:val="000000" w:themeColor="text1"/>
          <w:sz w:val="21"/>
          <w:szCs w:val="21"/>
          <w:highlight w:val="none"/>
          <w:lang w:val="en-US" w:eastAsia="zh-CN"/>
          <w14:textFill>
            <w14:solidFill>
              <w14:schemeClr w14:val="tx1"/>
            </w14:solidFill>
          </w14:textFill>
        </w:rPr>
        <w:t>当</w:t>
      </w:r>
      <w:r>
        <w:rPr>
          <w:rFonts w:hint="default" w:ascii="Arial" w:hAnsi="Arial" w:eastAsia="宋体" w:cs="Arial"/>
          <w:color w:val="000000" w:themeColor="text1"/>
          <w:sz w:val="21"/>
          <w:szCs w:val="21"/>
          <w:highlight w:val="none"/>
          <w14:textFill>
            <w14:solidFill>
              <w14:schemeClr w14:val="tx1"/>
            </w14:solidFill>
          </w14:textFill>
        </w:rPr>
        <w:t>月</w:t>
      </w:r>
      <w:r>
        <w:rPr>
          <w:rFonts w:hint="default" w:ascii="Arial" w:hAnsi="Arial" w:eastAsia="宋体" w:cs="Arial"/>
          <w:color w:val="000000" w:themeColor="text1"/>
          <w:sz w:val="21"/>
          <w:szCs w:val="21"/>
          <w:highlight w:val="none"/>
          <w:lang w:eastAsia="zh-CN"/>
          <w14:textFill>
            <w14:solidFill>
              <w14:schemeClr w14:val="tx1"/>
            </w14:solidFill>
          </w14:textFill>
        </w:rPr>
        <w:t>含税</w:t>
      </w:r>
      <w:r>
        <w:rPr>
          <w:rFonts w:hint="default" w:ascii="Arial" w:hAnsi="Arial" w:eastAsia="宋体" w:cs="Arial"/>
          <w:color w:val="000000" w:themeColor="text1"/>
          <w:sz w:val="21"/>
          <w:szCs w:val="21"/>
          <w:highlight w:val="none"/>
          <w14:textFill>
            <w14:solidFill>
              <w14:schemeClr w14:val="tx1"/>
            </w14:solidFill>
          </w14:textFill>
        </w:rPr>
        <w:t>信息价下浮</w:t>
      </w:r>
      <w:r>
        <w:rPr>
          <w:rFonts w:ascii="Arial" w:hAnsi="Arial" w:eastAsia="宋体" w:cs="Arial"/>
          <w:color w:val="000000" w:themeColor="text1"/>
          <w:sz w:val="21"/>
          <w:szCs w:val="21"/>
          <w:highlight w:val="none"/>
          <w:u w:val="non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none"/>
          <w14:textFill>
            <w14:solidFill>
              <w14:schemeClr w14:val="tx1"/>
            </w14:solidFill>
          </w14:textFill>
        </w:rPr>
        <w:t xml:space="preserve"> </w:t>
      </w:r>
      <w:r>
        <w:rPr>
          <w:rFonts w:hint="default" w:ascii="Arial" w:hAnsi="Arial" w:eastAsia="宋体" w:cs="Arial"/>
          <w:color w:val="000000" w:themeColor="text1"/>
          <w:sz w:val="21"/>
          <w:szCs w:val="21"/>
          <w:highlight w:val="none"/>
          <w14:textFill>
            <w14:solidFill>
              <w14:schemeClr w14:val="tx1"/>
            </w14:solidFill>
          </w14:textFill>
        </w:rPr>
        <w:t>元</w:t>
      </w:r>
      <w:r>
        <w:rPr>
          <w:rFonts w:ascii="Arial" w:hAnsi="Arial" w:eastAsia="宋体" w:cs="Arial"/>
          <w:color w:val="000000" w:themeColor="text1"/>
          <w:sz w:val="21"/>
          <w:szCs w:val="21"/>
          <w:highlight w:val="none"/>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吨</w:t>
      </w:r>
      <w:r>
        <w:rPr>
          <w:rFonts w:hint="default" w:ascii="Arial" w:hAnsi="Arial" w:eastAsia="宋体" w:cs="Arial"/>
          <w:color w:val="000000" w:themeColor="text1"/>
          <w:sz w:val="21"/>
          <w:szCs w:val="21"/>
          <w:highlight w:val="none"/>
          <w14:textFill>
            <w14:solidFill>
              <w14:schemeClr w14:val="tx1"/>
            </w14:solidFill>
          </w14:textFill>
        </w:rPr>
        <w:t>执行</w:t>
      </w:r>
      <w:r>
        <w:rPr>
          <w:rFonts w:hint="default" w:ascii="Arial" w:hAnsi="Arial" w:eastAsia="宋体" w:cs="Arial"/>
          <w:color w:val="000000" w:themeColor="text1"/>
          <w:sz w:val="21"/>
          <w:szCs w:val="21"/>
          <w:highlight w:val="none"/>
          <w:lang w:eastAsia="zh-CN"/>
          <w14:textFill>
            <w14:solidFill>
              <w14:schemeClr w14:val="tx1"/>
            </w14:solidFill>
          </w14:textFill>
        </w:rPr>
        <w:t>；</w:t>
      </w:r>
      <w:r>
        <w:rPr>
          <w:rFonts w:hint="eastAsia" w:ascii="Arial" w:hAnsi="Arial" w:cs="Arial"/>
          <w:color w:val="000000" w:themeColor="text1"/>
          <w:sz w:val="21"/>
          <w:szCs w:val="21"/>
          <w:highlight w:val="none"/>
          <w:lang w:val="en-US" w:eastAsia="zh-CN"/>
          <w14:textFill>
            <w14:solidFill>
              <w14:schemeClr w14:val="tx1"/>
            </w14:solidFill>
          </w14:textFill>
        </w:rPr>
        <w:t>我</w:t>
      </w:r>
      <w:r>
        <w:rPr>
          <w:rFonts w:hint="default" w:ascii="Arial" w:hAnsi="Arial" w:eastAsia="宋体" w:cs="Arial"/>
          <w:color w:val="000000" w:themeColor="text1"/>
          <w:sz w:val="21"/>
          <w:szCs w:val="21"/>
          <w:highlight w:val="none"/>
          <w:lang w:eastAsia="zh-CN"/>
          <w14:textFill>
            <w14:solidFill>
              <w14:schemeClr w14:val="tx1"/>
            </w14:solidFill>
          </w14:textFill>
        </w:rPr>
        <w:t>方提供</w:t>
      </w:r>
      <w:r>
        <w:rPr>
          <w:rFonts w:hint="default" w:ascii="Arial" w:hAnsi="Arial" w:eastAsia="宋体" w:cs="Arial"/>
          <w:color w:val="000000" w:themeColor="text1"/>
          <w:sz w:val="21"/>
          <w:szCs w:val="21"/>
          <w:highlight w:val="red"/>
          <w:lang w:val="en-US" w:eastAsia="zh-CN"/>
          <w14:textFill>
            <w14:solidFill>
              <w14:schemeClr w14:val="tx1"/>
            </w14:solidFill>
          </w14:textFill>
        </w:rPr>
        <w:t>3%</w:t>
      </w:r>
      <w:r>
        <w:rPr>
          <w:rFonts w:hint="default" w:ascii="Arial" w:hAnsi="Arial" w:eastAsia="宋体" w:cs="Arial"/>
          <w:color w:val="000000" w:themeColor="text1"/>
          <w:sz w:val="21"/>
          <w:szCs w:val="21"/>
          <w:highlight w:val="none"/>
          <w:lang w:val="en-US" w:eastAsia="zh-CN"/>
          <w14:textFill>
            <w14:solidFill>
              <w14:schemeClr w14:val="tx1"/>
            </w14:solidFill>
          </w14:textFill>
        </w:rPr>
        <w:t>增值</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税专用发票的投标总报价，以及投标工期符合招标文件要求，按招标文件要求提供相应的设备、技术服务和质保期服务等内容，并按合同约定履行义务。</w:t>
      </w:r>
    </w:p>
    <w:p>
      <w:pPr>
        <w:numPr>
          <w:ilvl w:val="0"/>
          <w:numId w:val="0"/>
        </w:numPr>
        <w:spacing w:after="0" w:line="360" w:lineRule="auto"/>
        <w:ind w:left="395" w:leftChars="0" w:right="-8" w:rightChars="0"/>
        <w:rPr>
          <w:rFonts w:hint="eastAsia" w:ascii="Arial" w:hAnsi="Arial" w:eastAsia="宋体" w:cs="Arial"/>
          <w:color w:val="000000" w:themeColor="text1"/>
          <w:sz w:val="21"/>
          <w:szCs w:val="21"/>
          <w:highlight w:val="none"/>
          <w:u w:val="none"/>
          <w:lang w:val="en-US" w:eastAsia="zh-CN"/>
          <w14:textFill>
            <w14:solidFill>
              <w14:schemeClr w14:val="tx1"/>
            </w14:solidFill>
          </w14:textFill>
        </w:rPr>
      </w:pP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按</w:t>
      </w:r>
      <w:r>
        <w:rPr>
          <w:rFonts w:hint="eastAsia" w:ascii="Arial" w:hAnsi="Arial" w:cs="Arial"/>
          <w:color w:val="000000" w:themeColor="text1"/>
          <w:sz w:val="21"/>
          <w:szCs w:val="21"/>
          <w:highlight w:val="none"/>
          <w:u w:val="none"/>
          <w:lang w:val="en-US" w:eastAsia="zh-CN"/>
          <w14:textFill>
            <w14:solidFill>
              <w14:schemeClr w14:val="tx1"/>
            </w14:solidFill>
          </w14:textFill>
        </w:rPr>
        <w:t>龙港市</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发布的当月含税信息价下</w:t>
      </w:r>
      <w:r>
        <w:rPr>
          <w:rFonts w:hint="eastAsia" w:ascii="Arial" w:hAnsi="Arial" w:eastAsia="宋体" w:cs="Arial"/>
          <w:color w:val="auto"/>
          <w:sz w:val="21"/>
          <w:szCs w:val="21"/>
          <w:highlight w:val="none"/>
          <w:u w:val="none"/>
          <w:lang w:val="en-US" w:eastAsia="zh-CN"/>
        </w:rPr>
        <w:t>浮</w:t>
      </w:r>
      <w:r>
        <w:rPr>
          <w:rFonts w:hint="eastAsia" w:ascii="Arial" w:hAnsi="Arial" w:cs="Arial"/>
          <w:color w:val="auto"/>
          <w:sz w:val="21"/>
          <w:szCs w:val="21"/>
          <w:highlight w:val="red"/>
          <w:u w:val="none"/>
          <w:lang w:val="en-US" w:eastAsia="zh-CN"/>
        </w:rPr>
        <w:t xml:space="preserve">  5 </w:t>
      </w:r>
      <w:r>
        <w:rPr>
          <w:rFonts w:hint="eastAsia" w:ascii="Arial" w:hAnsi="Arial" w:eastAsia="宋体" w:cs="Arial"/>
          <w:color w:val="auto"/>
          <w:sz w:val="21"/>
          <w:szCs w:val="21"/>
          <w:highlight w:val="none"/>
          <w:u w:val="none"/>
          <w:lang w:val="en-US" w:eastAsia="zh-CN"/>
        </w:rPr>
        <w:t>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w:t>
      </w:r>
      <w:r>
        <w:rPr>
          <w:rFonts w:hint="eastAsia" w:ascii="Arial" w:hAnsi="Arial" w:cs="Arial"/>
          <w:color w:val="000000" w:themeColor="text1"/>
          <w:sz w:val="21"/>
          <w:szCs w:val="21"/>
          <w:highlight w:val="none"/>
          <w:u w:val="none"/>
          <w:lang w:val="en-US" w:eastAsia="zh-CN"/>
          <w14:textFill>
            <w14:solidFill>
              <w14:schemeClr w14:val="tx1"/>
            </w14:solidFill>
          </w14:textFill>
        </w:rPr>
        <w:t>吨</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起执行，下浮不足</w:t>
      </w:r>
      <w:r>
        <w:rPr>
          <w:rFonts w:hint="eastAsia" w:ascii="Arial" w:hAnsi="Arial" w:cs="Arial"/>
          <w:color w:val="000000" w:themeColor="text1"/>
          <w:sz w:val="21"/>
          <w:szCs w:val="21"/>
          <w:highlight w:val="none"/>
          <w:u w:val="none"/>
          <w:lang w:val="en-US" w:eastAsia="zh-CN"/>
          <w14:textFill>
            <w14:solidFill>
              <w14:schemeClr w14:val="tx1"/>
            </w14:solidFill>
          </w14:textFill>
        </w:rPr>
        <w:t xml:space="preserve"> </w:t>
      </w:r>
      <w:r>
        <w:rPr>
          <w:rFonts w:hint="eastAsia" w:ascii="Arial" w:hAnsi="Arial" w:cs="Arial"/>
          <w:color w:val="000000" w:themeColor="text1"/>
          <w:sz w:val="21"/>
          <w:szCs w:val="21"/>
          <w:highlight w:val="red"/>
          <w:u w:val="none"/>
          <w:lang w:val="en-US" w:eastAsia="zh-CN"/>
          <w14:textFill>
            <w14:solidFill>
              <w14:schemeClr w14:val="tx1"/>
            </w14:solidFill>
          </w14:textFill>
        </w:rPr>
        <w:t xml:space="preserve"> 5 </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元</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w:t>
      </w:r>
      <w:r>
        <w:rPr>
          <w:rFonts w:hint="eastAsia" w:ascii="Arial" w:hAnsi="Arial" w:cs="Arial"/>
          <w:color w:val="000000" w:themeColor="text1"/>
          <w:sz w:val="21"/>
          <w:szCs w:val="21"/>
          <w:highlight w:val="none"/>
          <w:u w:val="none"/>
          <w:lang w:val="en-US" w:eastAsia="zh-CN"/>
          <w14:textFill>
            <w14:solidFill>
              <w14:schemeClr w14:val="tx1"/>
            </w14:solidFill>
          </w14:textFill>
        </w:rPr>
        <w:t>吨</w:t>
      </w:r>
      <w:r>
        <w:rPr>
          <w:rFonts w:hint="eastAsia" w:ascii="Arial" w:hAnsi="Arial" w:eastAsia="宋体" w:cs="Arial"/>
          <w:color w:val="000000" w:themeColor="text1"/>
          <w:sz w:val="21"/>
          <w:szCs w:val="21"/>
          <w:highlight w:val="none"/>
          <w:u w:val="none"/>
          <w:lang w:val="en-US" w:eastAsia="zh-CN"/>
          <w14:textFill>
            <w14:solidFill>
              <w14:schemeClr w14:val="tx1"/>
            </w14:solidFill>
          </w14:textFill>
        </w:rPr>
        <w:t>否决其投标，下浮最多者为中标人。</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2. 我方按招标文件的规定提供投标文件相关内容，具体详见投标文件，如投标文件相关内容与投标函内容存在内容不一致的，以投标函内容为准。</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3．我方承诺响应招标文件的全部要求。</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4．我方承诺在招标文件规定的投标有效期内不撤销投标文件。</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5．如我方中标，我方承诺：</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在收到中标通知书后，在中标通知书规定的期限内与你方签订合同；</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在签订合同时不向你方提出附加条件；</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按照招标文件要求提交履约保证金；</w:t>
      </w:r>
    </w:p>
    <w:p>
      <w:pPr>
        <w:numPr>
          <w:ilvl w:val="1"/>
          <w:numId w:val="3"/>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在合同约定的期限内完成合同规定的全部义务。</w:t>
      </w:r>
    </w:p>
    <w:p>
      <w:pPr>
        <w:numPr>
          <w:ilvl w:val="0"/>
          <w:numId w:val="4"/>
        </w:num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我方在此声明，所递交的投标文件及有关资料内容完整、真实和准确，且不存在第二章“投标人须知”第1.4.3 项规定的任何一种情形。</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投标人：</w:t>
      </w:r>
      <w:r>
        <w:rPr>
          <w:rFonts w:ascii="Arial" w:hAnsi="Arial" w:eastAsia="宋体" w:cs="Arial"/>
          <w:color w:val="000000" w:themeColor="text1"/>
          <w:sz w:val="21"/>
          <w:szCs w:val="21"/>
          <w:highlight w:val="none"/>
          <w:u w:val="single"/>
          <w14:textFill>
            <w14:solidFill>
              <w14:schemeClr w14:val="tx1"/>
            </w14:solidFill>
          </w14:textFill>
        </w:rPr>
        <w:t xml:space="preserve">            （盖单位章）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法定代表人（单位负责人）或其委托代理人：</w:t>
      </w:r>
      <w:r>
        <w:rPr>
          <w:rFonts w:ascii="Arial" w:hAnsi="Arial" w:eastAsia="宋体" w:cs="Arial"/>
          <w:color w:val="000000" w:themeColor="text1"/>
          <w:sz w:val="21"/>
          <w:szCs w:val="21"/>
          <w:highlight w:val="none"/>
          <w:u w:val="single"/>
          <w14:textFill>
            <w14:solidFill>
              <w14:schemeClr w14:val="tx1"/>
            </w14:solidFill>
          </w14:textFill>
        </w:rPr>
        <w:t xml:space="preserve">            （签字或盖章）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地址：</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网址：</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电话：</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传真：</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邮政编码：</w:t>
      </w:r>
      <w:r>
        <w:rPr>
          <w:rFonts w:ascii="Arial" w:hAnsi="Arial" w:eastAsia="宋体" w:cs="Arial"/>
          <w:color w:val="000000" w:themeColor="text1"/>
          <w:sz w:val="21"/>
          <w:szCs w:val="21"/>
          <w:highlight w:val="none"/>
          <w:u w:val="single"/>
          <w14:textFill>
            <w14:solidFill>
              <w14:schemeClr w14:val="tx1"/>
            </w14:solidFill>
          </w14:textFill>
        </w:rPr>
        <w:t xml:space="preserve">                                         </w:t>
      </w:r>
    </w:p>
    <w:p>
      <w:pPr>
        <w:spacing w:after="0" w:line="360" w:lineRule="auto"/>
        <w:ind w:left="-15" w:right="-8" w:firstLine="410"/>
        <w:jc w:val="right"/>
        <w:rPr>
          <w:rFonts w:ascii="Arial" w:hAnsi="Arial" w:eastAsia="宋体" w:cs="Arial"/>
          <w:color w:val="000000" w:themeColor="text1"/>
          <w:sz w:val="21"/>
          <w:szCs w:val="21"/>
          <w:highlight w:val="none"/>
          <w:u w:val="single" w:color="000000"/>
          <w14:textFill>
            <w14:solidFill>
              <w14:schemeClr w14:val="tx1"/>
            </w14:solidFill>
          </w14:textFill>
        </w:rPr>
      </w:pPr>
    </w:p>
    <w:p>
      <w:pPr>
        <w:spacing w:line="360" w:lineRule="auto"/>
        <w:ind w:left="-15" w:right="-8" w:firstLine="410"/>
        <w:jc w:val="center"/>
        <w:rPr>
          <w:color w:val="000000" w:themeColor="text1"/>
          <w14:textFill>
            <w14:solidFill>
              <w14:schemeClr w14:val="tx1"/>
            </w14:solidFill>
          </w14:textFill>
        </w:rPr>
      </w:pP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年</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月</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日</w:t>
      </w: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宋体" w:hAnsi="宋体"/>
          <w:color w:val="000000" w:themeColor="text1"/>
          <w14:textFill>
            <w14:solidFill>
              <w14:schemeClr w14:val="tx1"/>
            </w14:solidFill>
          </w14:textFill>
        </w:rPr>
      </w:pPr>
    </w:p>
    <w:p>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pPr>
        <w:pStyle w:val="3"/>
        <w:spacing w:after="570"/>
        <w:ind w:left="1438"/>
        <w:rPr>
          <w:rFonts w:eastAsia="宋体" w:cs="Arial"/>
          <w:color w:val="000000" w:themeColor="text1"/>
          <w14:textFill>
            <w14:solidFill>
              <w14:schemeClr w14:val="tx1"/>
            </w14:solidFill>
          </w14:textFill>
        </w:rPr>
      </w:pPr>
      <w:bookmarkStart w:id="505" w:name="_Toc31389"/>
      <w:bookmarkStart w:id="506" w:name="_Toc149060278"/>
      <w:bookmarkStart w:id="507" w:name="_Toc149206357"/>
      <w:bookmarkStart w:id="508" w:name="_Toc149060486"/>
      <w:bookmarkStart w:id="509" w:name="_Toc13999"/>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505"/>
      <w:bookmarkEnd w:id="506"/>
      <w:bookmarkEnd w:id="507"/>
      <w:bookmarkEnd w:id="508"/>
      <w:bookmarkEnd w:id="509"/>
    </w:p>
    <w:p>
      <w:pPr>
        <w:spacing w:line="433" w:lineRule="auto"/>
        <w:ind w:right="9290"/>
        <w:rPr>
          <w:rFonts w:ascii="Arial" w:hAnsi="Arial" w:cs="Arial"/>
          <w:color w:val="000000" w:themeColor="text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pPr>
        <w:pStyle w:val="3"/>
        <w:spacing w:after="550"/>
        <w:ind w:right="703"/>
        <w:jc w:val="center"/>
        <w:rPr>
          <w:rFonts w:eastAsia="宋体" w:cs="Arial"/>
          <w:color w:val="000000" w:themeColor="text1"/>
          <w14:textFill>
            <w14:solidFill>
              <w14:schemeClr w14:val="tx1"/>
            </w14:solidFill>
          </w14:textFill>
        </w:rPr>
      </w:pPr>
      <w:bookmarkStart w:id="510" w:name="_Toc149060279"/>
      <w:bookmarkStart w:id="511" w:name="_Toc1324"/>
      <w:bookmarkStart w:id="512" w:name="_Toc149206358"/>
      <w:bookmarkStart w:id="513" w:name="_Toc149060487"/>
      <w:bookmarkStart w:id="514" w:name="_Toc17172"/>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510"/>
      <w:bookmarkEnd w:id="511"/>
      <w:bookmarkEnd w:id="512"/>
      <w:bookmarkEnd w:id="513"/>
      <w:bookmarkEnd w:id="514"/>
    </w:p>
    <w:p>
      <w:pPr>
        <w:spacing w:line="360" w:lineRule="auto"/>
        <w:rPr>
          <w:rFonts w:ascii="Arial" w:hAnsi="Arial" w:cs="Arial"/>
          <w:color w:val="000000" w:themeColor="text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pPr>
        <w:spacing w:line="360" w:lineRule="auto"/>
        <w:ind w:left="420"/>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pPr>
        <w:spacing w:line="360" w:lineRule="auto"/>
        <w:rPr>
          <w:rFonts w:ascii="Arial" w:hAnsi="Arial" w:cs="Arial"/>
          <w:color w:val="000000" w:themeColor="text1"/>
          <w:szCs w:val="21"/>
          <w14:textFill>
            <w14:solidFill>
              <w14:schemeClr w14:val="tx1"/>
            </w14:solidFill>
          </w14:textFill>
        </w:rPr>
      </w:pPr>
    </w:p>
    <w:p>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pPr>
        <w:spacing w:line="360" w:lineRule="auto"/>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pPr>
        <w:spacing w:line="360" w:lineRule="auto"/>
        <w:ind w:left="2693"/>
        <w:rPr>
          <w:rFonts w:ascii="Arial" w:hAnsi="Arial" w:cs="Arial"/>
          <w:color w:val="000000" w:themeColor="text1"/>
          <w:szCs w:val="21"/>
          <w14:textFill>
            <w14:solidFill>
              <w14:schemeClr w14:val="tx1"/>
            </w14:solidFill>
          </w14:textFill>
        </w:rPr>
      </w:pPr>
    </w:p>
    <w:p>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pPr>
        <w:spacing w:line="360" w:lineRule="auto"/>
        <w:ind w:left="2693"/>
        <w:rPr>
          <w:rFonts w:ascii="Arial" w:hAnsi="Arial" w:cs="Arial"/>
          <w:color w:val="000000" w:themeColor="text1"/>
          <w:szCs w:val="21"/>
          <w14:textFill>
            <w14:solidFill>
              <w14:schemeClr w14:val="tx1"/>
            </w14:solidFill>
          </w14:textFill>
        </w:rPr>
      </w:pPr>
    </w:p>
    <w:p>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pPr>
        <w:spacing w:line="360" w:lineRule="auto"/>
        <w:ind w:left="2693"/>
        <w:rPr>
          <w:rFonts w:ascii="Arial" w:hAnsi="Arial" w:cs="Arial"/>
          <w:color w:val="000000" w:themeColor="text1"/>
          <w:szCs w:val="21"/>
          <w14:textFill>
            <w14:solidFill>
              <w14:schemeClr w14:val="tx1"/>
            </w14:solidFill>
          </w14:textFill>
        </w:rPr>
      </w:pPr>
    </w:p>
    <w:p>
      <w:pPr>
        <w:spacing w:line="360" w:lineRule="auto"/>
        <w:ind w:left="2693"/>
        <w:rPr>
          <w:rFonts w:ascii="Arial" w:hAnsi="Arial" w:cs="Arial"/>
          <w:color w:val="000000" w:themeColor="text1"/>
          <w:szCs w:val="21"/>
          <w14:textFill>
            <w14:solidFill>
              <w14:schemeClr w14:val="tx1"/>
            </w14:solidFill>
          </w14:textFill>
        </w:rPr>
      </w:pPr>
    </w:p>
    <w:p>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pPr>
        <w:spacing w:line="360" w:lineRule="auto"/>
        <w:ind w:left="0" w:right="-8" w:firstLine="0"/>
        <w:jc w:val="both"/>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pPr>
        <w:pStyle w:val="8"/>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pPr>
        <w:pStyle w:val="8"/>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28428"/>
    <w:multiLevelType w:val="singleLevel"/>
    <w:tmpl w:val="F1828428"/>
    <w:lvl w:ilvl="0" w:tentative="0">
      <w:start w:val="1"/>
      <w:numFmt w:val="decimal"/>
      <w:suff w:val="nothing"/>
      <w:lvlText w:val="（%1）"/>
      <w:lvlJc w:val="left"/>
    </w:lvl>
  </w:abstractNum>
  <w:abstractNum w:abstractNumId="1">
    <w:nsid w:val="4DBCFF8D"/>
    <w:multiLevelType w:val="singleLevel"/>
    <w:tmpl w:val="4DBCFF8D"/>
    <w:lvl w:ilvl="0" w:tentative="0">
      <w:start w:val="1"/>
      <w:numFmt w:val="decimal"/>
      <w:suff w:val="nothing"/>
      <w:lvlText w:val="%1．"/>
      <w:lvlJc w:val="left"/>
    </w:lvl>
  </w:abstractNum>
  <w:abstractNum w:abstractNumId="2">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33E5886"/>
    <w:rsid w:val="03B8185E"/>
    <w:rsid w:val="051808E6"/>
    <w:rsid w:val="06420BBE"/>
    <w:rsid w:val="083A1C7E"/>
    <w:rsid w:val="08B30F44"/>
    <w:rsid w:val="08FF0D5F"/>
    <w:rsid w:val="09682E8A"/>
    <w:rsid w:val="0B3A0C0F"/>
    <w:rsid w:val="0B893659"/>
    <w:rsid w:val="0B8B5A76"/>
    <w:rsid w:val="0F4826FF"/>
    <w:rsid w:val="0F542633"/>
    <w:rsid w:val="1178231F"/>
    <w:rsid w:val="12005A2D"/>
    <w:rsid w:val="14704354"/>
    <w:rsid w:val="16261A81"/>
    <w:rsid w:val="183D397E"/>
    <w:rsid w:val="19DC4F2F"/>
    <w:rsid w:val="1A2F240D"/>
    <w:rsid w:val="1A4E6BF6"/>
    <w:rsid w:val="1AEE23F0"/>
    <w:rsid w:val="1DB77B59"/>
    <w:rsid w:val="1EA13FDD"/>
    <w:rsid w:val="1FC80F50"/>
    <w:rsid w:val="23185267"/>
    <w:rsid w:val="24135DFF"/>
    <w:rsid w:val="27272B63"/>
    <w:rsid w:val="31C50C14"/>
    <w:rsid w:val="32444E57"/>
    <w:rsid w:val="33DA4ED4"/>
    <w:rsid w:val="34C855BA"/>
    <w:rsid w:val="37146913"/>
    <w:rsid w:val="37376AD3"/>
    <w:rsid w:val="39B35014"/>
    <w:rsid w:val="3AA72C39"/>
    <w:rsid w:val="3CB04A87"/>
    <w:rsid w:val="3D5A3DC8"/>
    <w:rsid w:val="3E6E58DB"/>
    <w:rsid w:val="3EB94061"/>
    <w:rsid w:val="3FA5067B"/>
    <w:rsid w:val="42B05D77"/>
    <w:rsid w:val="43FE121A"/>
    <w:rsid w:val="442504EC"/>
    <w:rsid w:val="45CC4CAD"/>
    <w:rsid w:val="466F579B"/>
    <w:rsid w:val="474D132D"/>
    <w:rsid w:val="4767437C"/>
    <w:rsid w:val="4AD81D2D"/>
    <w:rsid w:val="4B6F78A7"/>
    <w:rsid w:val="4CA855AE"/>
    <w:rsid w:val="4FD63F53"/>
    <w:rsid w:val="509641A0"/>
    <w:rsid w:val="52FA639B"/>
    <w:rsid w:val="53651232"/>
    <w:rsid w:val="55ED1D63"/>
    <w:rsid w:val="57A354F6"/>
    <w:rsid w:val="57FF5F95"/>
    <w:rsid w:val="5AAC59EB"/>
    <w:rsid w:val="5AB25DD9"/>
    <w:rsid w:val="5B906E31"/>
    <w:rsid w:val="5BE76EB6"/>
    <w:rsid w:val="5CDC0605"/>
    <w:rsid w:val="5DF258CB"/>
    <w:rsid w:val="5F4D601C"/>
    <w:rsid w:val="611516DE"/>
    <w:rsid w:val="622145AE"/>
    <w:rsid w:val="63800773"/>
    <w:rsid w:val="640F5894"/>
    <w:rsid w:val="6BD15F74"/>
    <w:rsid w:val="6C221697"/>
    <w:rsid w:val="6EDF6903"/>
    <w:rsid w:val="737B78AC"/>
    <w:rsid w:val="75D327CB"/>
    <w:rsid w:val="76167CB7"/>
    <w:rsid w:val="770F1364"/>
    <w:rsid w:val="79B52FAD"/>
    <w:rsid w:val="7D1C5927"/>
    <w:rsid w:val="7D787A70"/>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spacing w:before="340" w:after="330" w:line="578" w:lineRule="auto"/>
      <w:outlineLvl w:val="0"/>
    </w:pPr>
    <w:rPr>
      <w:b/>
      <w:bCs/>
      <w:kern w:val="44"/>
      <w:sz w:val="44"/>
      <w:szCs w:val="44"/>
    </w:rPr>
  </w:style>
  <w:style w:type="paragraph" w:styleId="3">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next w:val="8"/>
    <w:qFormat/>
    <w:uiPriority w:val="0"/>
    <w:pPr>
      <w:spacing w:after="120"/>
    </w:pPr>
  </w:style>
  <w:style w:type="paragraph" w:styleId="8">
    <w:name w:val="Body Text First Indent"/>
    <w:basedOn w:val="7"/>
    <w:qFormat/>
    <w:uiPriority w:val="0"/>
    <w:pPr>
      <w:ind w:firstLine="420" w:firstLineChars="100"/>
    </w:p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ind w:left="840" w:leftChars="400"/>
    </w:pPr>
    <w:rPr>
      <w:rFonts w:ascii="Times New Roman" w:hAnsi="Times New Roman" w:eastAsia="宋体" w:cs="Times New Roman"/>
    </w:rPr>
  </w:style>
  <w:style w:type="paragraph" w:styleId="11">
    <w:name w:val="Plain Text"/>
    <w:basedOn w:val="1"/>
    <w:qFormat/>
    <w:uiPriority w:val="99"/>
    <w:rPr>
      <w:rFonts w:ascii="宋体"/>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line="440" w:lineRule="exact"/>
      <w:jc w:val="center"/>
    </w:pPr>
    <w:rPr>
      <w:rFonts w:ascii="Times New Roman" w:hAnsi="Times New Roman" w:eastAsia="宋体" w:cs="Times New Roman"/>
    </w:rPr>
  </w:style>
  <w:style w:type="paragraph" w:styleId="15">
    <w:name w:val="toc 6"/>
    <w:basedOn w:val="1"/>
    <w:next w:val="1"/>
    <w:qFormat/>
    <w:uiPriority w:val="39"/>
    <w:pPr>
      <w:ind w:left="1000" w:leftChars="1000"/>
    </w:pPr>
    <w:rPr>
      <w:rFonts w:ascii="Calibri" w:hAnsi="Calibri" w:eastAsia="宋体" w:cs="Times New Roman"/>
      <w:szCs w:val="22"/>
    </w:rPr>
  </w:style>
  <w:style w:type="paragraph" w:styleId="16">
    <w:name w:val="toc 2"/>
    <w:basedOn w:val="1"/>
    <w:next w:val="1"/>
    <w:qFormat/>
    <w:uiPriority w:val="39"/>
    <w:pPr>
      <w:ind w:left="420" w:leftChars="200"/>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8">
    <w:name w:val="Body Text First Indent 2"/>
    <w:basedOn w:val="9"/>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styleId="22">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 w:type="paragraph" w:customStyle="1" w:styleId="23">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24">
    <w:name w:val="列出段落1"/>
    <w:basedOn w:val="1"/>
    <w:qFormat/>
    <w:uiPriority w:val="99"/>
    <w:pPr>
      <w:widowControl/>
      <w:ind w:firstLine="420" w:firstLineChars="200"/>
      <w:jc w:val="left"/>
    </w:pPr>
    <w:rPr>
      <w:rFonts w:ascii="Times New Roman" w:hAnsi="Times New Roman"/>
      <w:kern w:val="0"/>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26">
    <w:name w:val="apple-style-span"/>
    <w:qFormat/>
    <w:uiPriority w:val="0"/>
    <w:rPr>
      <w:rFonts w:ascii="Times New Roman" w:hAnsi="Times New Roman" w:eastAsia="宋体" w:cs="Times New Roman"/>
    </w:rPr>
  </w:style>
  <w:style w:type="character" w:customStyle="1" w:styleId="27">
    <w:name w:val="标题 1 Char"/>
    <w:qFormat/>
    <w:uiPriority w:val="0"/>
    <w:rPr>
      <w:rFonts w:ascii="Times New Roman" w:hAnsi="Times New Roman" w:eastAsia="宋体" w:cs="Times New Roman"/>
      <w:b/>
      <w:kern w:val="44"/>
      <w:sz w:val="28"/>
      <w:szCs w:val="24"/>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BodyText1I"/>
    <w:basedOn w:val="1"/>
    <w:next w:val="30"/>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30">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1">
    <w:name w:val="Table Text"/>
    <w:basedOn w:val="1"/>
    <w:semiHidden/>
    <w:qFormat/>
    <w:uiPriority w:val="0"/>
    <w:rPr>
      <w:rFonts w:ascii="Arial" w:hAnsi="Arial" w:eastAsia="Arial" w:cs="Arial"/>
      <w:sz w:val="21"/>
      <w:szCs w:val="21"/>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ont21"/>
    <w:basedOn w:val="20"/>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13450</Words>
  <Characters>14150</Characters>
  <Lines>0</Lines>
  <Paragraphs>0</Paragraphs>
  <TotalTime>4</TotalTime>
  <ScaleCrop>false</ScaleCrop>
  <LinksUpToDate>false</LinksUpToDate>
  <CharactersWithSpaces>15150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赵晶</cp:lastModifiedBy>
  <cp:lastPrinted>2025-07-17T08:15:00Z</cp:lastPrinted>
  <dcterms:modified xsi:type="dcterms:W3CDTF">2025-07-21T07:06:12Z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eyJoZGlkIjoiNmEyYWZjMzBjNjM4ZWRjYTdmYTY1NDY5OWYzYzE3YTgiLCJ1c2VySWQiOiI0NTk2NjgyNzIifQ==</vt:lpwstr>
  </property>
  <property fmtid="{D5CDD505-2E9C-101B-9397-08002B2CF9AE}" pid="4" name="ICV">
    <vt:lpwstr>ED367DF114DD4C7C92E748A667A17FDE_13</vt:lpwstr>
  </property>
</Properties>
</file>